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830D2" w14:textId="4AFEA61E" w:rsidR="00290A54" w:rsidRPr="00B71720" w:rsidRDefault="00682A35" w:rsidP="00B71720">
      <w:pPr>
        <w:jc w:val="center"/>
        <w:rPr>
          <w:b/>
          <w:sz w:val="20"/>
          <w:szCs w:val="20"/>
          <w:lang w:val="sr-Latn-RS"/>
        </w:rPr>
      </w:pPr>
      <w:r>
        <w:rPr>
          <w:b/>
          <w:sz w:val="20"/>
          <w:szCs w:val="20"/>
          <w:lang w:val="sr-Latn-RS"/>
        </w:rPr>
        <w:t xml:space="preserve">O </w:t>
      </w:r>
      <w:r w:rsidR="00B71720" w:rsidRPr="00B71720">
        <w:rPr>
          <w:b/>
          <w:sz w:val="20"/>
          <w:szCs w:val="20"/>
          <w:lang w:val="sr-Latn-RS"/>
        </w:rPr>
        <w:t>PROJEK</w:t>
      </w:r>
      <w:r>
        <w:rPr>
          <w:b/>
          <w:sz w:val="20"/>
          <w:szCs w:val="20"/>
          <w:lang w:val="sr-Latn-RS"/>
        </w:rPr>
        <w:t>TU</w:t>
      </w:r>
      <w:r w:rsidR="00B71720" w:rsidRPr="00B71720">
        <w:rPr>
          <w:b/>
          <w:sz w:val="20"/>
          <w:szCs w:val="20"/>
          <w:lang w:val="sr-Latn-RS"/>
        </w:rPr>
        <w:t xml:space="preserve"> UNAPREĐENJA ENERGETSKE EFIKASNOSTI U JAVNIM ZGRADAMA U AP VOJVODINI</w:t>
      </w:r>
    </w:p>
    <w:p w14:paraId="34099606" w14:textId="537DC6C7" w:rsidR="00B71720" w:rsidRPr="00B71720" w:rsidRDefault="00B71720" w:rsidP="00B71720">
      <w:pPr>
        <w:jc w:val="center"/>
        <w:rPr>
          <w:b/>
        </w:rPr>
      </w:pPr>
      <w:r w:rsidRPr="00B71720">
        <w:rPr>
          <w:b/>
          <w:sz w:val="20"/>
          <w:szCs w:val="20"/>
        </w:rPr>
        <w:t>THE VOJVODINA PUBLIC BUILDINGS PROJECT</w:t>
      </w:r>
      <w:r w:rsidR="00682A35">
        <w:rPr>
          <w:b/>
          <w:sz w:val="20"/>
          <w:szCs w:val="20"/>
        </w:rPr>
        <w:t xml:space="preserve"> INFO</w:t>
      </w:r>
    </w:p>
    <w:p w14:paraId="35FF314D" w14:textId="1A133649" w:rsidR="00290A54" w:rsidRDefault="00290A5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0A54" w:rsidRPr="00290A54" w14:paraId="78AE32FE" w14:textId="77777777" w:rsidTr="00290A54">
        <w:tc>
          <w:tcPr>
            <w:tcW w:w="4508" w:type="dxa"/>
          </w:tcPr>
          <w:p w14:paraId="613C4CFA" w14:textId="04E3EC1C" w:rsidR="00AD093E" w:rsidRPr="0035295F" w:rsidRDefault="00B71720" w:rsidP="00372B83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Projekat 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unapređenja energetske efikasnosti u </w:t>
            </w:r>
            <w:r w:rsidR="00A20600">
              <w:rPr>
                <w:sz w:val="20"/>
                <w:szCs w:val="20"/>
                <w:lang w:val="sr-Latn-RS"/>
              </w:rPr>
              <w:t xml:space="preserve">javnim </w:t>
            </w:r>
            <w:r w:rsidR="00AD093E" w:rsidRPr="0035295F">
              <w:rPr>
                <w:sz w:val="20"/>
                <w:szCs w:val="20"/>
                <w:lang w:val="sr-Latn-RS"/>
              </w:rPr>
              <w:t>zgradama u Automnoj pokrajini Vojvodini sprovodi Pokrajinska vlada</w:t>
            </w:r>
            <w:r w:rsidR="002659F9">
              <w:rPr>
                <w:sz w:val="20"/>
                <w:szCs w:val="20"/>
                <w:lang w:val="sr-Latn-RS"/>
              </w:rPr>
              <w:t>,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 </w:t>
            </w:r>
            <w:r w:rsidR="006E2BB8">
              <w:rPr>
                <w:sz w:val="20"/>
                <w:szCs w:val="20"/>
                <w:lang w:val="sr-Latn-RS"/>
              </w:rPr>
              <w:t xml:space="preserve">preko </w:t>
            </w:r>
            <w:r w:rsidR="00A20600">
              <w:rPr>
                <w:sz w:val="20"/>
                <w:szCs w:val="20"/>
                <w:lang w:val="sr-Latn-RS"/>
              </w:rPr>
              <w:t xml:space="preserve">Pokrajinskog sekretarijata za energetiku, građevinarstvo i saobraćaj, </w:t>
            </w:r>
            <w:r w:rsidR="00AD093E" w:rsidRPr="0035295F">
              <w:rPr>
                <w:sz w:val="20"/>
                <w:szCs w:val="20"/>
                <w:lang w:val="sr-Latn-RS"/>
              </w:rPr>
              <w:t>uz finansijsku podršku Evropske banke za obnovu i razvoj (EBRD)</w:t>
            </w:r>
            <w:r w:rsidR="006E1FE3" w:rsidRPr="0035295F">
              <w:rPr>
                <w:sz w:val="20"/>
                <w:szCs w:val="20"/>
                <w:lang w:val="sr-Latn-RS"/>
              </w:rPr>
              <w:t xml:space="preserve">, 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Evropske unije, Investicionog okvira za Zapadni Balkan (WBIF) i </w:t>
            </w:r>
            <w:r w:rsidR="00417D32" w:rsidRPr="00417D32">
              <w:rPr>
                <w:sz w:val="20"/>
                <w:szCs w:val="20"/>
                <w:lang w:val="sr-Latn-RS"/>
              </w:rPr>
              <w:t>Švedsk</w:t>
            </w:r>
            <w:r w:rsidR="00417D32">
              <w:rPr>
                <w:sz w:val="20"/>
                <w:szCs w:val="20"/>
                <w:lang w:val="sr-Latn-RS"/>
              </w:rPr>
              <w:t>e</w:t>
            </w:r>
            <w:r w:rsidR="00417D32" w:rsidRPr="00417D32">
              <w:rPr>
                <w:sz w:val="20"/>
                <w:szCs w:val="20"/>
                <w:lang w:val="sr-Latn-RS"/>
              </w:rPr>
              <w:t xml:space="preserve"> agencij</w:t>
            </w:r>
            <w:r w:rsidR="00417D32">
              <w:rPr>
                <w:sz w:val="20"/>
                <w:szCs w:val="20"/>
                <w:lang w:val="sr-Latn-RS"/>
              </w:rPr>
              <w:t>e</w:t>
            </w:r>
            <w:r w:rsidR="00417D32" w:rsidRPr="00417D32">
              <w:rPr>
                <w:sz w:val="20"/>
                <w:szCs w:val="20"/>
                <w:lang w:val="sr-Latn-RS"/>
              </w:rPr>
              <w:t xml:space="preserve"> za međunarodni razvoj i saradnju (SIDA)</w:t>
            </w:r>
            <w:r w:rsidR="00AD093E" w:rsidRPr="0035295F">
              <w:rPr>
                <w:sz w:val="20"/>
                <w:szCs w:val="20"/>
                <w:lang w:val="sr-Latn-RS"/>
              </w:rPr>
              <w:t>.</w:t>
            </w:r>
          </w:p>
          <w:p w14:paraId="4912867B" w14:textId="77777777" w:rsidR="00372B83" w:rsidRPr="0035295F" w:rsidRDefault="00372B83" w:rsidP="00372B83">
            <w:pPr>
              <w:rPr>
                <w:sz w:val="20"/>
                <w:szCs w:val="20"/>
                <w:lang w:val="sr-Latn-RS"/>
              </w:rPr>
            </w:pPr>
          </w:p>
          <w:p w14:paraId="5CEAFE8E" w14:textId="738C4203" w:rsidR="00301B66" w:rsidRPr="0035295F" w:rsidRDefault="00AD093E" w:rsidP="00372B83">
            <w:pPr>
              <w:rPr>
                <w:sz w:val="20"/>
                <w:szCs w:val="20"/>
                <w:lang w:val="sr-Latn-RS"/>
              </w:rPr>
            </w:pPr>
            <w:r w:rsidRPr="0035295F">
              <w:rPr>
                <w:sz w:val="20"/>
                <w:szCs w:val="20"/>
                <w:lang w:val="sr-Latn-RS"/>
              </w:rPr>
              <w:t xml:space="preserve">Projekat predviđa energetsku sanaciju i obnovu </w:t>
            </w:r>
            <w:r w:rsidR="002659F9">
              <w:rPr>
                <w:sz w:val="20"/>
                <w:szCs w:val="20"/>
                <w:lang w:val="sr-Latn-RS"/>
              </w:rPr>
              <w:t>više od 50</w:t>
            </w:r>
            <w:r w:rsidR="002659F9" w:rsidRPr="0035295F">
              <w:rPr>
                <w:sz w:val="20"/>
                <w:szCs w:val="20"/>
                <w:lang w:val="sr-Latn-RS"/>
              </w:rPr>
              <w:t> </w:t>
            </w:r>
            <w:r w:rsidRPr="0035295F">
              <w:rPr>
                <w:sz w:val="20"/>
                <w:szCs w:val="20"/>
                <w:lang w:val="sr-Latn-RS"/>
              </w:rPr>
              <w:t>objekata javne namene u Automnoj pokrajini Vojvodini, uključujući administrativne</w:t>
            </w:r>
            <w:r w:rsidR="00604C2E">
              <w:rPr>
                <w:sz w:val="20"/>
                <w:szCs w:val="20"/>
                <w:lang w:val="sr-Latn-RS"/>
              </w:rPr>
              <w:t xml:space="preserve"> zgrade</w:t>
            </w:r>
            <w:r w:rsidRPr="0035295F">
              <w:rPr>
                <w:sz w:val="20"/>
                <w:szCs w:val="20"/>
                <w:lang w:val="sr-Latn-RS"/>
              </w:rPr>
              <w:t xml:space="preserve">, </w:t>
            </w:r>
            <w:r w:rsidR="00604C2E">
              <w:rPr>
                <w:sz w:val="20"/>
                <w:szCs w:val="20"/>
                <w:lang w:val="sr-Latn-RS"/>
              </w:rPr>
              <w:t xml:space="preserve">zgrade </w:t>
            </w:r>
            <w:r w:rsidR="00604C2E" w:rsidRPr="0035295F">
              <w:rPr>
                <w:sz w:val="20"/>
                <w:szCs w:val="20"/>
                <w:lang w:val="sr-Latn-RS"/>
              </w:rPr>
              <w:t>obrazovn</w:t>
            </w:r>
            <w:r w:rsidR="00604C2E">
              <w:rPr>
                <w:sz w:val="20"/>
                <w:szCs w:val="20"/>
                <w:lang w:val="sr-Latn-RS"/>
              </w:rPr>
              <w:t>ih</w:t>
            </w:r>
            <w:r w:rsidRPr="0035295F">
              <w:rPr>
                <w:sz w:val="20"/>
                <w:szCs w:val="20"/>
                <w:lang w:val="sr-Latn-RS"/>
              </w:rPr>
              <w:t xml:space="preserve">, </w:t>
            </w:r>
            <w:r w:rsidR="00604C2E" w:rsidRPr="0035295F">
              <w:rPr>
                <w:sz w:val="20"/>
                <w:szCs w:val="20"/>
                <w:lang w:val="sr-Latn-RS"/>
              </w:rPr>
              <w:t>zdravstven</w:t>
            </w:r>
            <w:r w:rsidR="00604C2E">
              <w:rPr>
                <w:sz w:val="20"/>
                <w:szCs w:val="20"/>
                <w:lang w:val="sr-Latn-RS"/>
              </w:rPr>
              <w:t xml:space="preserve">ih, </w:t>
            </w:r>
            <w:r w:rsidR="003524DB">
              <w:rPr>
                <w:sz w:val="20"/>
                <w:szCs w:val="20"/>
                <w:lang w:val="sr-Latn-RS"/>
              </w:rPr>
              <w:t>kulturnih i sportskih</w:t>
            </w:r>
            <w:r w:rsidR="00604C2E" w:rsidRPr="0035295F">
              <w:rPr>
                <w:sz w:val="20"/>
                <w:szCs w:val="20"/>
                <w:lang w:val="sr-Latn-RS"/>
              </w:rPr>
              <w:t xml:space="preserve"> </w:t>
            </w:r>
            <w:r w:rsidR="003524DB">
              <w:rPr>
                <w:sz w:val="20"/>
                <w:szCs w:val="20"/>
                <w:lang w:val="sr-Latn-RS"/>
              </w:rPr>
              <w:t>ustanova</w:t>
            </w:r>
            <w:r w:rsidRPr="0035295F">
              <w:rPr>
                <w:sz w:val="20"/>
                <w:szCs w:val="20"/>
                <w:lang w:val="sr-Latn-RS"/>
              </w:rPr>
              <w:t xml:space="preserve">. Prva faza projekta predviđa obnovu </w:t>
            </w:r>
            <w:r w:rsidR="002659F9" w:rsidRPr="0035295F">
              <w:rPr>
                <w:sz w:val="20"/>
                <w:szCs w:val="20"/>
                <w:lang w:val="sr-Latn-RS"/>
              </w:rPr>
              <w:t>3</w:t>
            </w:r>
            <w:r w:rsidR="002659F9">
              <w:rPr>
                <w:sz w:val="20"/>
                <w:szCs w:val="20"/>
                <w:lang w:val="sr-Latn-RS"/>
              </w:rPr>
              <w:t>1</w:t>
            </w:r>
            <w:r w:rsidR="002659F9" w:rsidRPr="0035295F">
              <w:rPr>
                <w:sz w:val="20"/>
                <w:szCs w:val="20"/>
                <w:lang w:val="sr-Latn-RS"/>
              </w:rPr>
              <w:t xml:space="preserve"> </w:t>
            </w:r>
            <w:r w:rsidRPr="0035295F">
              <w:rPr>
                <w:sz w:val="20"/>
                <w:szCs w:val="20"/>
                <w:lang w:val="sr-Latn-RS"/>
              </w:rPr>
              <w:t xml:space="preserve">objekata. </w:t>
            </w:r>
          </w:p>
          <w:p w14:paraId="2EDCC8BA" w14:textId="77777777" w:rsidR="00A016B1" w:rsidRPr="0035295F" w:rsidRDefault="00A016B1" w:rsidP="00372B83">
            <w:pPr>
              <w:rPr>
                <w:sz w:val="20"/>
                <w:szCs w:val="20"/>
                <w:lang w:val="sr-Latn-RS"/>
              </w:rPr>
            </w:pPr>
          </w:p>
          <w:p w14:paraId="05D1F4C9" w14:textId="26723C9A" w:rsidR="00AD093E" w:rsidRPr="0035295F" w:rsidRDefault="00AD093E" w:rsidP="00372B83">
            <w:pPr>
              <w:rPr>
                <w:sz w:val="20"/>
                <w:szCs w:val="20"/>
                <w:lang w:val="sr-Latn-RS"/>
              </w:rPr>
            </w:pPr>
            <w:r w:rsidRPr="0035295F">
              <w:rPr>
                <w:sz w:val="20"/>
                <w:szCs w:val="20"/>
                <w:lang w:val="sr-Latn-RS"/>
              </w:rPr>
              <w:t>Radovi na poboljšanju energetske efikasnosti</w:t>
            </w:r>
            <w:r w:rsidR="00173E01">
              <w:rPr>
                <w:sz w:val="20"/>
                <w:szCs w:val="20"/>
                <w:lang w:val="sr-Latn-RS"/>
              </w:rPr>
              <w:t xml:space="preserve">, u zavisnosti od mogućnosti i trenutnog stanja zgrada, </w:t>
            </w:r>
            <w:r w:rsidRPr="0035295F">
              <w:rPr>
                <w:sz w:val="20"/>
                <w:szCs w:val="20"/>
                <w:lang w:val="sr-Latn-RS"/>
              </w:rPr>
              <w:t xml:space="preserve"> obuhvat</w:t>
            </w:r>
            <w:r w:rsidR="004C4C67" w:rsidRPr="0035295F">
              <w:rPr>
                <w:sz w:val="20"/>
                <w:szCs w:val="20"/>
                <w:lang w:val="sr-Latn-RS"/>
              </w:rPr>
              <w:t xml:space="preserve">iće </w:t>
            </w:r>
            <w:r w:rsidR="00A23722">
              <w:rPr>
                <w:sz w:val="20"/>
                <w:szCs w:val="20"/>
                <w:lang w:val="sr-Latn-RS"/>
              </w:rPr>
              <w:t xml:space="preserve">unapređenje spoljašnjeg omotača zgrade </w:t>
            </w:r>
            <w:r w:rsidR="00FB29FA">
              <w:rPr>
                <w:sz w:val="20"/>
                <w:szCs w:val="20"/>
                <w:lang w:val="sr-Latn-RS"/>
              </w:rPr>
              <w:t>postavljan</w:t>
            </w:r>
            <w:r w:rsidR="00F45738">
              <w:rPr>
                <w:sz w:val="20"/>
                <w:szCs w:val="20"/>
                <w:lang w:val="sr-Latn-RS"/>
              </w:rPr>
              <w:t>jem</w:t>
            </w:r>
            <w:r w:rsidR="00FB29FA">
              <w:rPr>
                <w:sz w:val="20"/>
                <w:szCs w:val="20"/>
                <w:lang w:val="sr-Latn-RS"/>
              </w:rPr>
              <w:t xml:space="preserve"> </w:t>
            </w:r>
            <w:r w:rsidR="00FB29FA" w:rsidRPr="0035295F">
              <w:rPr>
                <w:sz w:val="20"/>
                <w:szCs w:val="20"/>
                <w:lang w:val="sr-Latn-RS"/>
              </w:rPr>
              <w:t>termoizolacij</w:t>
            </w:r>
            <w:r w:rsidR="00FB29FA">
              <w:rPr>
                <w:sz w:val="20"/>
                <w:szCs w:val="20"/>
                <w:lang w:val="sr-Latn-RS"/>
              </w:rPr>
              <w:t>e</w:t>
            </w:r>
            <w:r w:rsidR="00FB29FA" w:rsidRPr="0035295F">
              <w:rPr>
                <w:sz w:val="20"/>
                <w:szCs w:val="20"/>
                <w:lang w:val="sr-Latn-RS"/>
              </w:rPr>
              <w:t xml:space="preserve"> </w:t>
            </w:r>
            <w:r w:rsidR="00FB29FA">
              <w:rPr>
                <w:sz w:val="20"/>
                <w:szCs w:val="20"/>
                <w:lang w:val="sr-Latn-RS"/>
              </w:rPr>
              <w:t xml:space="preserve">na </w:t>
            </w:r>
            <w:r w:rsidRPr="0035295F">
              <w:rPr>
                <w:sz w:val="20"/>
                <w:szCs w:val="20"/>
                <w:lang w:val="sr-Latn-RS"/>
              </w:rPr>
              <w:t>spoljn</w:t>
            </w:r>
            <w:r w:rsidR="00FB29FA">
              <w:rPr>
                <w:sz w:val="20"/>
                <w:szCs w:val="20"/>
                <w:lang w:val="sr-Latn-RS"/>
              </w:rPr>
              <w:t xml:space="preserve">e </w:t>
            </w:r>
            <w:r w:rsidRPr="0035295F">
              <w:rPr>
                <w:sz w:val="20"/>
                <w:szCs w:val="20"/>
                <w:lang w:val="sr-Latn-RS"/>
              </w:rPr>
              <w:t>zidov</w:t>
            </w:r>
            <w:r w:rsidR="00FB29FA">
              <w:rPr>
                <w:sz w:val="20"/>
                <w:szCs w:val="20"/>
                <w:lang w:val="sr-Latn-RS"/>
              </w:rPr>
              <w:t>e i</w:t>
            </w:r>
            <w:r w:rsidRPr="0035295F">
              <w:rPr>
                <w:sz w:val="20"/>
                <w:szCs w:val="20"/>
                <w:lang w:val="sr-Latn-RS"/>
              </w:rPr>
              <w:t xml:space="preserve"> </w:t>
            </w:r>
            <w:r w:rsidR="00F45738" w:rsidRPr="0035295F">
              <w:rPr>
                <w:sz w:val="20"/>
                <w:szCs w:val="20"/>
                <w:lang w:val="sr-Latn-RS"/>
              </w:rPr>
              <w:t>zamen</w:t>
            </w:r>
            <w:r w:rsidR="00F45738">
              <w:rPr>
                <w:sz w:val="20"/>
                <w:szCs w:val="20"/>
                <w:lang w:val="sr-Latn-RS"/>
              </w:rPr>
              <w:t>om</w:t>
            </w:r>
            <w:r w:rsidR="00F45738" w:rsidRPr="0035295F">
              <w:rPr>
                <w:sz w:val="20"/>
                <w:szCs w:val="20"/>
                <w:lang w:val="sr-Latn-RS"/>
              </w:rPr>
              <w:t xml:space="preserve"> </w:t>
            </w:r>
            <w:r w:rsidRPr="0035295F">
              <w:rPr>
                <w:sz w:val="20"/>
                <w:szCs w:val="20"/>
                <w:lang w:val="sr-Latn-RS"/>
              </w:rPr>
              <w:t>stolarije</w:t>
            </w:r>
            <w:r w:rsidR="008830CA">
              <w:rPr>
                <w:sz w:val="20"/>
                <w:szCs w:val="20"/>
                <w:lang w:val="sr-Latn-RS"/>
              </w:rPr>
              <w:t>,</w:t>
            </w:r>
            <w:r w:rsidR="00A23722">
              <w:rPr>
                <w:sz w:val="20"/>
                <w:szCs w:val="20"/>
                <w:lang w:val="sr-Latn-RS"/>
              </w:rPr>
              <w:t xml:space="preserve"> </w:t>
            </w:r>
            <w:r w:rsidR="00D8661A">
              <w:rPr>
                <w:sz w:val="20"/>
                <w:szCs w:val="20"/>
                <w:lang w:val="sr-Latn-RS"/>
              </w:rPr>
              <w:t>unapređenje sistema grejanja postavljanjem termostatskih ventila i kalorimetara</w:t>
            </w:r>
            <w:r w:rsidR="00F45738">
              <w:rPr>
                <w:sz w:val="20"/>
                <w:szCs w:val="20"/>
                <w:lang w:val="sr-Latn-RS"/>
              </w:rPr>
              <w:t xml:space="preserve"> i </w:t>
            </w:r>
            <w:r w:rsidR="00D8661A">
              <w:rPr>
                <w:sz w:val="20"/>
                <w:szCs w:val="20"/>
                <w:lang w:val="sr-Latn-RS"/>
              </w:rPr>
              <w:t xml:space="preserve">  zamenom </w:t>
            </w:r>
            <w:r w:rsidR="00E477A6" w:rsidRPr="0035295F">
              <w:rPr>
                <w:sz w:val="20"/>
                <w:szCs w:val="20"/>
                <w:lang w:val="sr-Latn-RS"/>
              </w:rPr>
              <w:t>kotlova</w:t>
            </w:r>
            <w:r w:rsidRPr="0035295F">
              <w:rPr>
                <w:sz w:val="20"/>
                <w:szCs w:val="20"/>
                <w:lang w:val="sr-Latn-RS"/>
              </w:rPr>
              <w:t>,</w:t>
            </w:r>
            <w:r w:rsidR="008830CA">
              <w:rPr>
                <w:sz w:val="20"/>
                <w:szCs w:val="20"/>
                <w:lang w:val="sr-Latn-RS"/>
              </w:rPr>
              <w:t xml:space="preserve"> </w:t>
            </w:r>
            <w:r w:rsidR="00173E01">
              <w:rPr>
                <w:sz w:val="20"/>
                <w:szCs w:val="20"/>
                <w:lang w:val="sr-Latn-RS"/>
              </w:rPr>
              <w:t>unapređenje</w:t>
            </w:r>
            <w:r w:rsidR="00F3198C">
              <w:rPr>
                <w:sz w:val="20"/>
                <w:szCs w:val="20"/>
                <w:lang w:val="sr-Latn-RS"/>
              </w:rPr>
              <w:t xml:space="preserve"> sistema osvetljenja ugradnjom LED rasvetnih tela, </w:t>
            </w:r>
            <w:r w:rsidR="00F45738">
              <w:rPr>
                <w:sz w:val="20"/>
                <w:szCs w:val="20"/>
                <w:lang w:val="sr-Latn-RS"/>
              </w:rPr>
              <w:t xml:space="preserve">kao i primenu obnovljivih izvora energije </w:t>
            </w:r>
            <w:r w:rsidRPr="0035295F">
              <w:rPr>
                <w:sz w:val="20"/>
                <w:szCs w:val="20"/>
                <w:lang w:val="sr-Latn-RS"/>
              </w:rPr>
              <w:t>instaliranje</w:t>
            </w:r>
            <w:r w:rsidR="00F45738">
              <w:rPr>
                <w:sz w:val="20"/>
                <w:szCs w:val="20"/>
                <w:lang w:val="sr-Latn-RS"/>
              </w:rPr>
              <w:t>m</w:t>
            </w:r>
            <w:r w:rsidRPr="0035295F">
              <w:rPr>
                <w:sz w:val="20"/>
                <w:szCs w:val="20"/>
                <w:lang w:val="sr-Latn-RS"/>
              </w:rPr>
              <w:t xml:space="preserve"> solarnih elektrana.</w:t>
            </w:r>
          </w:p>
          <w:p w14:paraId="54B30568" w14:textId="2D0BC792" w:rsidR="009346D0" w:rsidRPr="0035295F" w:rsidRDefault="009346D0" w:rsidP="00372B83">
            <w:pPr>
              <w:rPr>
                <w:sz w:val="20"/>
                <w:szCs w:val="20"/>
                <w:lang w:val="sr-Latn-RS"/>
              </w:rPr>
            </w:pPr>
            <w:r w:rsidRPr="0035295F">
              <w:rPr>
                <w:sz w:val="20"/>
                <w:szCs w:val="20"/>
                <w:lang w:val="sr-Latn-RS"/>
              </w:rPr>
              <w:t xml:space="preserve"> </w:t>
            </w:r>
          </w:p>
          <w:p w14:paraId="0C1BF9EB" w14:textId="76EE0C12" w:rsidR="00E477A6" w:rsidRPr="0035295F" w:rsidRDefault="009346D0" w:rsidP="00372B83">
            <w:pPr>
              <w:rPr>
                <w:sz w:val="20"/>
                <w:szCs w:val="20"/>
                <w:lang w:val="sr-Latn-RS"/>
              </w:rPr>
            </w:pPr>
            <w:r w:rsidRPr="0035295F">
              <w:rPr>
                <w:sz w:val="20"/>
                <w:szCs w:val="20"/>
                <w:lang w:val="sr-Latn-RS"/>
              </w:rPr>
              <w:t>O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čekuje se da će </w:t>
            </w:r>
            <w:r w:rsidRPr="0035295F">
              <w:rPr>
                <w:sz w:val="20"/>
                <w:szCs w:val="20"/>
                <w:lang w:val="sr-Latn-RS"/>
              </w:rPr>
              <w:t>investicija dovesti d</w:t>
            </w:r>
            <w:r w:rsidR="00E477A6" w:rsidRPr="0035295F">
              <w:rPr>
                <w:sz w:val="20"/>
                <w:szCs w:val="20"/>
                <w:lang w:val="sr-Latn-RS"/>
              </w:rPr>
              <w:t>o značajnih smanjenja u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 </w:t>
            </w:r>
            <w:r w:rsidR="00E477A6" w:rsidRPr="0035295F">
              <w:rPr>
                <w:sz w:val="20"/>
                <w:szCs w:val="20"/>
                <w:lang w:val="sr-Latn-RS"/>
              </w:rPr>
              <w:t xml:space="preserve">potrošnji 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energije </w:t>
            </w:r>
            <w:r w:rsidRPr="0035295F">
              <w:rPr>
                <w:sz w:val="20"/>
                <w:szCs w:val="20"/>
                <w:lang w:val="sr-Latn-RS"/>
              </w:rPr>
              <w:t xml:space="preserve">i emisije CO2 </w:t>
            </w:r>
            <w:r w:rsidR="00AD093E" w:rsidRPr="0035295F">
              <w:rPr>
                <w:sz w:val="20"/>
                <w:szCs w:val="20"/>
                <w:lang w:val="sr-Latn-RS"/>
              </w:rPr>
              <w:t>u objektima. Dodatne pogodnosti uključuju viši kvalitet grejanja i hlađenja, a samim tim i bolju udobnost za korisnike ovih javnih zgrada, kao i značajne uštede u budžet</w:t>
            </w:r>
            <w:r w:rsidR="00E477A6" w:rsidRPr="0035295F">
              <w:rPr>
                <w:sz w:val="20"/>
                <w:szCs w:val="20"/>
                <w:lang w:val="sr-Latn-RS"/>
              </w:rPr>
              <w:t xml:space="preserve">u </w:t>
            </w:r>
            <w:r w:rsidR="00781E25">
              <w:rPr>
                <w:sz w:val="20"/>
                <w:szCs w:val="20"/>
                <w:lang w:val="sr-Latn-RS"/>
              </w:rPr>
              <w:t>P</w:t>
            </w:r>
            <w:r w:rsidR="00781E25" w:rsidRPr="0035295F">
              <w:rPr>
                <w:sz w:val="20"/>
                <w:szCs w:val="20"/>
                <w:lang w:val="sr-Latn-RS"/>
              </w:rPr>
              <w:t xml:space="preserve">okrajinske </w:t>
            </w:r>
            <w:r w:rsidR="00AD093E" w:rsidRPr="0035295F">
              <w:rPr>
                <w:sz w:val="20"/>
                <w:szCs w:val="20"/>
                <w:lang w:val="sr-Latn-RS"/>
              </w:rPr>
              <w:t xml:space="preserve">vlade. </w:t>
            </w:r>
          </w:p>
          <w:p w14:paraId="36973D28" w14:textId="77777777" w:rsidR="009346D0" w:rsidRPr="0035295F" w:rsidRDefault="009346D0" w:rsidP="00372B83">
            <w:pPr>
              <w:rPr>
                <w:sz w:val="20"/>
                <w:szCs w:val="20"/>
                <w:lang w:val="sr-Latn-RS"/>
              </w:rPr>
            </w:pPr>
          </w:p>
          <w:p w14:paraId="17A988F2" w14:textId="58E11733" w:rsidR="00290A54" w:rsidRPr="0035295F" w:rsidRDefault="00AD093E">
            <w:pPr>
              <w:rPr>
                <w:sz w:val="20"/>
                <w:szCs w:val="20"/>
                <w:lang w:val="sr-Latn-RS"/>
              </w:rPr>
            </w:pPr>
            <w:r w:rsidRPr="0035295F">
              <w:rPr>
                <w:sz w:val="20"/>
                <w:szCs w:val="20"/>
                <w:lang w:val="sr-Latn-RS"/>
              </w:rPr>
              <w:t xml:space="preserve">Pokrajinska vlada je za </w:t>
            </w:r>
            <w:r w:rsidR="004C4C67" w:rsidRPr="0035295F">
              <w:rPr>
                <w:sz w:val="20"/>
                <w:szCs w:val="20"/>
                <w:lang w:val="sr-Latn-RS"/>
              </w:rPr>
              <w:t xml:space="preserve">ovaj </w:t>
            </w:r>
            <w:r w:rsidRPr="0035295F">
              <w:rPr>
                <w:sz w:val="20"/>
                <w:szCs w:val="20"/>
                <w:lang w:val="sr-Latn-RS"/>
              </w:rPr>
              <w:t xml:space="preserve">projekat osigurala finansiranje u iznosu od 12 miliona evra kredita od EBRD, dok je Evropska unija, putem Regionalnog programa za energetsku efikasnost, osigurala bespovratna sredstva u iznosu od </w:t>
            </w:r>
            <w:r w:rsidR="007A655E" w:rsidRPr="0035295F">
              <w:rPr>
                <w:sz w:val="20"/>
                <w:szCs w:val="20"/>
                <w:lang w:val="sr-Latn-RS"/>
              </w:rPr>
              <w:t>2</w:t>
            </w:r>
            <w:r w:rsidRPr="0035295F">
              <w:rPr>
                <w:sz w:val="20"/>
                <w:szCs w:val="20"/>
                <w:lang w:val="sr-Latn-RS"/>
              </w:rPr>
              <w:t xml:space="preserve"> miliona evra. </w:t>
            </w:r>
            <w:r w:rsidR="00417D32" w:rsidRPr="00417D32">
              <w:rPr>
                <w:sz w:val="20"/>
                <w:szCs w:val="20"/>
                <w:lang w:val="sr-Latn-RS"/>
              </w:rPr>
              <w:t xml:space="preserve">Švedska agencija za međunarodni razvoj i saradnju </w:t>
            </w:r>
            <w:r w:rsidRPr="0035295F">
              <w:rPr>
                <w:sz w:val="20"/>
                <w:szCs w:val="20"/>
                <w:lang w:val="sr-Latn-RS"/>
              </w:rPr>
              <w:t xml:space="preserve">(SIDA) i </w:t>
            </w:r>
            <w:r w:rsidR="008D0DDA" w:rsidRPr="0035295F">
              <w:rPr>
                <w:sz w:val="20"/>
                <w:szCs w:val="20"/>
                <w:lang w:val="sr-Latn-RS"/>
              </w:rPr>
              <w:t>Investicioni okvir za Zapadni Balkan (WBIF)</w:t>
            </w:r>
            <w:r w:rsidRPr="0035295F">
              <w:rPr>
                <w:sz w:val="20"/>
                <w:szCs w:val="20"/>
                <w:lang w:val="sr-Latn-RS"/>
              </w:rPr>
              <w:t xml:space="preserve"> obezbedili su sredstva za tehničku pomoć. </w:t>
            </w:r>
          </w:p>
        </w:tc>
        <w:tc>
          <w:tcPr>
            <w:tcW w:w="4508" w:type="dxa"/>
          </w:tcPr>
          <w:p w14:paraId="157F2697" w14:textId="058A59B6" w:rsidR="00290A54" w:rsidRDefault="00290A54" w:rsidP="004A42D5">
            <w:pPr>
              <w:rPr>
                <w:sz w:val="20"/>
                <w:szCs w:val="20"/>
              </w:rPr>
            </w:pPr>
            <w:r w:rsidRPr="00800155">
              <w:rPr>
                <w:sz w:val="20"/>
                <w:szCs w:val="20"/>
              </w:rPr>
              <w:t xml:space="preserve">The </w:t>
            </w:r>
            <w:r w:rsidR="003871F4" w:rsidRPr="003A1407">
              <w:rPr>
                <w:sz w:val="20"/>
                <w:szCs w:val="20"/>
              </w:rPr>
              <w:t>Voj</w:t>
            </w:r>
            <w:r w:rsidR="00B135BB" w:rsidRPr="003A1407">
              <w:rPr>
                <w:sz w:val="20"/>
                <w:szCs w:val="20"/>
              </w:rPr>
              <w:t>vodina</w:t>
            </w:r>
            <w:r w:rsidRPr="00800155">
              <w:rPr>
                <w:sz w:val="20"/>
                <w:szCs w:val="20"/>
              </w:rPr>
              <w:t xml:space="preserve"> </w:t>
            </w:r>
            <w:r w:rsidR="00B135BB" w:rsidRPr="003A1407">
              <w:rPr>
                <w:sz w:val="20"/>
                <w:szCs w:val="20"/>
              </w:rPr>
              <w:t>P</w:t>
            </w:r>
            <w:r w:rsidRPr="00800155">
              <w:rPr>
                <w:sz w:val="20"/>
                <w:szCs w:val="20"/>
              </w:rPr>
              <w:t xml:space="preserve">ublic </w:t>
            </w:r>
            <w:r w:rsidR="00B135BB" w:rsidRPr="003A1407">
              <w:rPr>
                <w:sz w:val="20"/>
                <w:szCs w:val="20"/>
              </w:rPr>
              <w:t>B</w:t>
            </w:r>
            <w:r w:rsidRPr="00800155">
              <w:rPr>
                <w:sz w:val="20"/>
                <w:szCs w:val="20"/>
              </w:rPr>
              <w:t xml:space="preserve">uildings project is </w:t>
            </w:r>
            <w:r w:rsidR="00C9168E">
              <w:rPr>
                <w:sz w:val="20"/>
                <w:szCs w:val="20"/>
              </w:rPr>
              <w:t xml:space="preserve">being </w:t>
            </w:r>
            <w:r w:rsidRPr="00800155">
              <w:rPr>
                <w:sz w:val="20"/>
                <w:szCs w:val="20"/>
              </w:rPr>
              <w:t xml:space="preserve">implemented by </w:t>
            </w:r>
            <w:r w:rsidR="00C168FA" w:rsidRPr="00800155">
              <w:rPr>
                <w:sz w:val="20"/>
                <w:szCs w:val="20"/>
              </w:rPr>
              <w:t>the Autonomous</w:t>
            </w:r>
            <w:r w:rsidR="006274EA" w:rsidRPr="00800155">
              <w:rPr>
                <w:sz w:val="20"/>
                <w:szCs w:val="20"/>
              </w:rPr>
              <w:t xml:space="preserve"> </w:t>
            </w:r>
            <w:r w:rsidR="00B54AA5" w:rsidRPr="00800155">
              <w:rPr>
                <w:sz w:val="20"/>
                <w:szCs w:val="20"/>
              </w:rPr>
              <w:t xml:space="preserve">Province </w:t>
            </w:r>
            <w:r w:rsidR="00370F6D" w:rsidRPr="003A1407">
              <w:rPr>
                <w:sz w:val="20"/>
                <w:szCs w:val="20"/>
              </w:rPr>
              <w:t xml:space="preserve">of Vojvodina </w:t>
            </w:r>
            <w:r w:rsidR="00BD7F04" w:rsidRPr="00800155">
              <w:rPr>
                <w:sz w:val="20"/>
                <w:szCs w:val="20"/>
              </w:rPr>
              <w:t xml:space="preserve">and </w:t>
            </w:r>
            <w:r w:rsidR="00060F5F" w:rsidRPr="003A1407">
              <w:rPr>
                <w:sz w:val="20"/>
                <w:szCs w:val="20"/>
              </w:rPr>
              <w:t>the Pro</w:t>
            </w:r>
            <w:r w:rsidR="00800155" w:rsidRPr="003A1407">
              <w:rPr>
                <w:sz w:val="20"/>
                <w:szCs w:val="20"/>
              </w:rPr>
              <w:t>vincial</w:t>
            </w:r>
            <w:r w:rsidR="00060F5F" w:rsidRPr="00800155">
              <w:rPr>
                <w:sz w:val="20"/>
                <w:szCs w:val="20"/>
              </w:rPr>
              <w:t xml:space="preserve"> </w:t>
            </w:r>
            <w:r w:rsidR="00800155" w:rsidRPr="003A1407">
              <w:rPr>
                <w:sz w:val="20"/>
                <w:szCs w:val="20"/>
              </w:rPr>
              <w:t>S</w:t>
            </w:r>
            <w:r w:rsidR="00BD7F04" w:rsidRPr="00800155">
              <w:rPr>
                <w:sz w:val="20"/>
                <w:szCs w:val="20"/>
              </w:rPr>
              <w:t xml:space="preserve">ecretariat for </w:t>
            </w:r>
            <w:r w:rsidR="00800155" w:rsidRPr="003A1407">
              <w:rPr>
                <w:sz w:val="20"/>
                <w:szCs w:val="20"/>
              </w:rPr>
              <w:t>E</w:t>
            </w:r>
            <w:r w:rsidR="00BD7F04" w:rsidRPr="00800155">
              <w:rPr>
                <w:sz w:val="20"/>
                <w:szCs w:val="20"/>
              </w:rPr>
              <w:t xml:space="preserve">nergy, </w:t>
            </w:r>
            <w:r w:rsidR="00800155" w:rsidRPr="003A1407">
              <w:rPr>
                <w:sz w:val="20"/>
                <w:szCs w:val="20"/>
              </w:rPr>
              <w:t>C</w:t>
            </w:r>
            <w:r w:rsidR="00BD7F04" w:rsidRPr="00800155">
              <w:rPr>
                <w:sz w:val="20"/>
                <w:szCs w:val="20"/>
              </w:rPr>
              <w:t xml:space="preserve">onstruction and </w:t>
            </w:r>
            <w:r w:rsidR="00800155" w:rsidRPr="003A1407">
              <w:rPr>
                <w:sz w:val="20"/>
                <w:szCs w:val="20"/>
              </w:rPr>
              <w:t>T</w:t>
            </w:r>
            <w:r w:rsidR="00BD7F04" w:rsidRPr="00800155">
              <w:rPr>
                <w:sz w:val="20"/>
                <w:szCs w:val="20"/>
              </w:rPr>
              <w:t xml:space="preserve">ransport, </w:t>
            </w:r>
            <w:r w:rsidRPr="00800155">
              <w:rPr>
                <w:sz w:val="20"/>
                <w:szCs w:val="20"/>
              </w:rPr>
              <w:t>with the support of the European Bank for Reconstruction and Development (EBRD), the European Union</w:t>
            </w:r>
            <w:r w:rsidR="00D26CEA" w:rsidRPr="00800155">
              <w:rPr>
                <w:sz w:val="20"/>
                <w:szCs w:val="20"/>
              </w:rPr>
              <w:t xml:space="preserve">, </w:t>
            </w:r>
            <w:r w:rsidR="00F63163" w:rsidRPr="00800155">
              <w:rPr>
                <w:sz w:val="20"/>
                <w:szCs w:val="20"/>
              </w:rPr>
              <w:t>the</w:t>
            </w:r>
            <w:r w:rsidR="00F63163">
              <w:rPr>
                <w:sz w:val="20"/>
                <w:szCs w:val="20"/>
              </w:rPr>
              <w:t xml:space="preserve"> Western Balkans Investment Framework (WBIF) </w:t>
            </w:r>
            <w:r w:rsidR="000F38DD">
              <w:rPr>
                <w:sz w:val="20"/>
                <w:szCs w:val="20"/>
              </w:rPr>
              <w:t xml:space="preserve">and </w:t>
            </w:r>
            <w:r w:rsidR="00F63163">
              <w:rPr>
                <w:sz w:val="20"/>
                <w:szCs w:val="20"/>
              </w:rPr>
              <w:t xml:space="preserve">the </w:t>
            </w:r>
            <w:r w:rsidR="00D26CEA">
              <w:rPr>
                <w:sz w:val="20"/>
                <w:szCs w:val="20"/>
              </w:rPr>
              <w:t xml:space="preserve">Swedish International Development </w:t>
            </w:r>
            <w:r w:rsidR="00F63163">
              <w:rPr>
                <w:sz w:val="20"/>
                <w:szCs w:val="20"/>
              </w:rPr>
              <w:t xml:space="preserve">Agency </w:t>
            </w:r>
            <w:r w:rsidR="00D26CEA">
              <w:rPr>
                <w:sz w:val="20"/>
                <w:szCs w:val="20"/>
              </w:rPr>
              <w:t>(S</w:t>
            </w:r>
            <w:r w:rsidR="00816FAA">
              <w:rPr>
                <w:sz w:val="20"/>
                <w:szCs w:val="20"/>
              </w:rPr>
              <w:t>ida</w:t>
            </w:r>
            <w:r w:rsidR="00D26CEA">
              <w:rPr>
                <w:sz w:val="20"/>
                <w:szCs w:val="20"/>
              </w:rPr>
              <w:t>)</w:t>
            </w:r>
            <w:r w:rsidR="00F63163">
              <w:rPr>
                <w:sz w:val="20"/>
                <w:szCs w:val="20"/>
              </w:rPr>
              <w:t>.</w:t>
            </w:r>
          </w:p>
          <w:p w14:paraId="71A1A62F" w14:textId="77777777" w:rsidR="00095E09" w:rsidRPr="005E4341" w:rsidRDefault="00095E09" w:rsidP="00290A54">
            <w:pPr>
              <w:rPr>
                <w:sz w:val="20"/>
              </w:rPr>
            </w:pPr>
          </w:p>
          <w:p w14:paraId="5396D705" w14:textId="0FBC135F" w:rsidR="00290A54" w:rsidRPr="005E4341" w:rsidRDefault="00290A54" w:rsidP="00290A54">
            <w:pPr>
              <w:rPr>
                <w:sz w:val="20"/>
                <w:szCs w:val="20"/>
              </w:rPr>
            </w:pPr>
            <w:r w:rsidRPr="68F8191B">
              <w:rPr>
                <w:sz w:val="20"/>
                <w:szCs w:val="20"/>
              </w:rPr>
              <w:t xml:space="preserve">The project aims to retrofit and renovate </w:t>
            </w:r>
            <w:r w:rsidR="00BD7F04">
              <w:rPr>
                <w:sz w:val="20"/>
                <w:szCs w:val="20"/>
              </w:rPr>
              <w:t>more than 50</w:t>
            </w:r>
            <w:r w:rsidR="00BD7F04" w:rsidRPr="68F8191B">
              <w:rPr>
                <w:sz w:val="20"/>
                <w:szCs w:val="20"/>
              </w:rPr>
              <w:t xml:space="preserve"> </w:t>
            </w:r>
            <w:r w:rsidRPr="68F8191B">
              <w:rPr>
                <w:sz w:val="20"/>
                <w:szCs w:val="20"/>
              </w:rPr>
              <w:t xml:space="preserve">public buildings in </w:t>
            </w:r>
            <w:r w:rsidR="00006BFD">
              <w:rPr>
                <w:sz w:val="20"/>
                <w:szCs w:val="20"/>
              </w:rPr>
              <w:t>Vojvodina</w:t>
            </w:r>
            <w:r w:rsidRPr="68F8191B">
              <w:rPr>
                <w:sz w:val="20"/>
                <w:szCs w:val="20"/>
              </w:rPr>
              <w:t xml:space="preserve">, including </w:t>
            </w:r>
            <w:r w:rsidR="00006BFD">
              <w:rPr>
                <w:sz w:val="20"/>
                <w:szCs w:val="20"/>
              </w:rPr>
              <w:t>administrative</w:t>
            </w:r>
            <w:r w:rsidRPr="68F8191B">
              <w:rPr>
                <w:sz w:val="20"/>
                <w:szCs w:val="20"/>
              </w:rPr>
              <w:t xml:space="preserve">, </w:t>
            </w:r>
            <w:r w:rsidR="00837C0B">
              <w:rPr>
                <w:sz w:val="20"/>
                <w:szCs w:val="20"/>
              </w:rPr>
              <w:t>educational</w:t>
            </w:r>
            <w:r w:rsidR="00A016B1">
              <w:rPr>
                <w:sz w:val="20"/>
                <w:szCs w:val="20"/>
              </w:rPr>
              <w:t xml:space="preserve">, </w:t>
            </w:r>
            <w:r w:rsidR="00837C0B">
              <w:rPr>
                <w:sz w:val="20"/>
                <w:szCs w:val="20"/>
              </w:rPr>
              <w:t>health</w:t>
            </w:r>
            <w:r w:rsidR="00BD7F04">
              <w:rPr>
                <w:sz w:val="20"/>
                <w:szCs w:val="20"/>
              </w:rPr>
              <w:t>, cultural and sports</w:t>
            </w:r>
            <w:r w:rsidR="00837C0B">
              <w:rPr>
                <w:sz w:val="20"/>
                <w:szCs w:val="20"/>
              </w:rPr>
              <w:t xml:space="preserve"> institutions. </w:t>
            </w:r>
            <w:r w:rsidRPr="68F8191B">
              <w:rPr>
                <w:sz w:val="20"/>
                <w:szCs w:val="20"/>
              </w:rPr>
              <w:t xml:space="preserve">The first phase of the project </w:t>
            </w:r>
            <w:r w:rsidR="00ED3D6B">
              <w:rPr>
                <w:sz w:val="20"/>
                <w:szCs w:val="20"/>
              </w:rPr>
              <w:t>envisages</w:t>
            </w:r>
            <w:r w:rsidR="007045B1">
              <w:rPr>
                <w:sz w:val="20"/>
                <w:szCs w:val="20"/>
              </w:rPr>
              <w:t xml:space="preserve"> the</w:t>
            </w:r>
            <w:r w:rsidR="00ED3D6B">
              <w:rPr>
                <w:sz w:val="20"/>
                <w:szCs w:val="20"/>
              </w:rPr>
              <w:t xml:space="preserve"> reconstruction of </w:t>
            </w:r>
            <w:r w:rsidR="00BD7F04">
              <w:rPr>
                <w:sz w:val="20"/>
                <w:szCs w:val="20"/>
              </w:rPr>
              <w:t xml:space="preserve">31 </w:t>
            </w:r>
            <w:r w:rsidR="00ED3D6B">
              <w:rPr>
                <w:sz w:val="20"/>
                <w:szCs w:val="20"/>
              </w:rPr>
              <w:t xml:space="preserve">buildings. </w:t>
            </w:r>
          </w:p>
          <w:p w14:paraId="317ABF6B" w14:textId="77777777" w:rsidR="00290A54" w:rsidRPr="005E4341" w:rsidRDefault="00290A54" w:rsidP="00290A54">
            <w:pPr>
              <w:rPr>
                <w:sz w:val="20"/>
              </w:rPr>
            </w:pPr>
          </w:p>
          <w:p w14:paraId="4D0E42DD" w14:textId="218FE9A1" w:rsidR="00290A54" w:rsidRDefault="00E67CC0" w:rsidP="00290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Depending on the options available and the current state of each building, measures to improve e</w:t>
            </w:r>
            <w:r w:rsidR="00290A54" w:rsidRPr="00576828">
              <w:rPr>
                <w:sz w:val="20"/>
                <w:szCs w:val="20"/>
              </w:rPr>
              <w:t xml:space="preserve">nergy efficiency </w:t>
            </w:r>
            <w:r w:rsidR="00BD7F04">
              <w:rPr>
                <w:sz w:val="20"/>
                <w:szCs w:val="20"/>
              </w:rPr>
              <w:t>will include</w:t>
            </w:r>
            <w:r>
              <w:rPr>
                <w:sz w:val="20"/>
                <w:szCs w:val="20"/>
              </w:rPr>
              <w:t>:</w:t>
            </w:r>
            <w:r w:rsidR="00BD7F04">
              <w:rPr>
                <w:sz w:val="20"/>
                <w:szCs w:val="20"/>
              </w:rPr>
              <w:t xml:space="preserve"> enhanc</w:t>
            </w:r>
            <w:r w:rsidR="00846C65">
              <w:rPr>
                <w:sz w:val="20"/>
                <w:szCs w:val="20"/>
              </w:rPr>
              <w:t>ing</w:t>
            </w:r>
            <w:r w:rsidR="00BD7F04">
              <w:rPr>
                <w:sz w:val="20"/>
                <w:szCs w:val="20"/>
              </w:rPr>
              <w:t xml:space="preserve"> external walls with </w:t>
            </w:r>
            <w:r w:rsidR="00290A54" w:rsidRPr="00576828">
              <w:rPr>
                <w:sz w:val="20"/>
                <w:szCs w:val="20"/>
              </w:rPr>
              <w:t>thermal insulation, replac</w:t>
            </w:r>
            <w:r w:rsidR="00846C65">
              <w:rPr>
                <w:sz w:val="20"/>
                <w:szCs w:val="20"/>
              </w:rPr>
              <w:t>ing</w:t>
            </w:r>
            <w:r w:rsidR="00290A54" w:rsidRPr="00576828">
              <w:rPr>
                <w:sz w:val="20"/>
                <w:szCs w:val="20"/>
              </w:rPr>
              <w:t xml:space="preserve"> </w:t>
            </w:r>
            <w:r w:rsidR="00290A54">
              <w:rPr>
                <w:sz w:val="20"/>
                <w:szCs w:val="20"/>
              </w:rPr>
              <w:t>windows</w:t>
            </w:r>
            <w:r w:rsidR="00290A54" w:rsidRPr="00576828">
              <w:rPr>
                <w:sz w:val="20"/>
                <w:szCs w:val="20"/>
              </w:rPr>
              <w:t xml:space="preserve">, </w:t>
            </w:r>
            <w:r w:rsidR="00BD7F04" w:rsidRPr="00BD7F04">
              <w:rPr>
                <w:sz w:val="20"/>
                <w:szCs w:val="20"/>
              </w:rPr>
              <w:t>improv</w:t>
            </w:r>
            <w:r w:rsidR="00846C65">
              <w:rPr>
                <w:sz w:val="20"/>
                <w:szCs w:val="20"/>
              </w:rPr>
              <w:t>ing</w:t>
            </w:r>
            <w:r w:rsidR="00BD7F04" w:rsidRPr="00BD7F04">
              <w:rPr>
                <w:sz w:val="20"/>
                <w:szCs w:val="20"/>
              </w:rPr>
              <w:t xml:space="preserve"> heating system</w:t>
            </w:r>
            <w:r w:rsidR="00846C65">
              <w:rPr>
                <w:sz w:val="20"/>
                <w:szCs w:val="20"/>
              </w:rPr>
              <w:t>s</w:t>
            </w:r>
            <w:r w:rsidR="00BD7F04" w:rsidRPr="00BD7F04">
              <w:rPr>
                <w:sz w:val="20"/>
                <w:szCs w:val="20"/>
              </w:rPr>
              <w:t xml:space="preserve"> by installing thermostatic valves and calorimeters and replacing boilers</w:t>
            </w:r>
            <w:r w:rsidR="00290A54" w:rsidRPr="00576828">
              <w:rPr>
                <w:sz w:val="20"/>
                <w:szCs w:val="20"/>
              </w:rPr>
              <w:t>, install</w:t>
            </w:r>
            <w:r w:rsidR="00846C65">
              <w:rPr>
                <w:sz w:val="20"/>
                <w:szCs w:val="20"/>
              </w:rPr>
              <w:t>ing</w:t>
            </w:r>
            <w:r w:rsidR="00290A54" w:rsidRPr="00576828">
              <w:rPr>
                <w:sz w:val="20"/>
                <w:szCs w:val="20"/>
              </w:rPr>
              <w:t xml:space="preserve"> LED light fixtures</w:t>
            </w:r>
            <w:r w:rsidR="00BD7F04">
              <w:rPr>
                <w:sz w:val="20"/>
                <w:szCs w:val="20"/>
              </w:rPr>
              <w:t xml:space="preserve"> </w:t>
            </w:r>
            <w:r w:rsidR="00770B0A">
              <w:rPr>
                <w:sz w:val="20"/>
                <w:szCs w:val="20"/>
              </w:rPr>
              <w:t xml:space="preserve">and </w:t>
            </w:r>
            <w:r w:rsidR="00BD7F04">
              <w:rPr>
                <w:sz w:val="20"/>
                <w:szCs w:val="20"/>
              </w:rPr>
              <w:t>introduc</w:t>
            </w:r>
            <w:r w:rsidR="00770B0A">
              <w:rPr>
                <w:sz w:val="20"/>
                <w:szCs w:val="20"/>
              </w:rPr>
              <w:t>ing</w:t>
            </w:r>
            <w:r w:rsidR="00BD7F04">
              <w:rPr>
                <w:sz w:val="20"/>
                <w:szCs w:val="20"/>
              </w:rPr>
              <w:t xml:space="preserve"> renewable energy sources by installing solar power plants</w:t>
            </w:r>
            <w:r w:rsidR="00290A54">
              <w:rPr>
                <w:sz w:val="20"/>
                <w:szCs w:val="20"/>
              </w:rPr>
              <w:t>.</w:t>
            </w:r>
          </w:p>
          <w:p w14:paraId="06F21A54" w14:textId="77777777" w:rsidR="000812CC" w:rsidRDefault="000812CC" w:rsidP="00290A54">
            <w:pPr>
              <w:rPr>
                <w:sz w:val="20"/>
                <w:szCs w:val="20"/>
              </w:rPr>
            </w:pPr>
          </w:p>
          <w:p w14:paraId="11D6EEEE" w14:textId="39DBF626" w:rsidR="00290A54" w:rsidRPr="00ED679E" w:rsidRDefault="00E61666" w:rsidP="00290A5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investments are expected to help significantly reduce </w:t>
            </w:r>
            <w:r>
              <w:rPr>
                <w:bCs/>
                <w:sz w:val="20"/>
                <w:szCs w:val="20"/>
              </w:rPr>
              <w:t>e</w:t>
            </w:r>
            <w:r w:rsidR="00290A54" w:rsidRPr="00140C5D">
              <w:rPr>
                <w:bCs/>
                <w:sz w:val="20"/>
                <w:szCs w:val="20"/>
              </w:rPr>
              <w:t xml:space="preserve">nergy consumption in </w:t>
            </w:r>
            <w:r w:rsidR="00140C5D">
              <w:rPr>
                <w:bCs/>
                <w:sz w:val="20"/>
                <w:szCs w:val="20"/>
              </w:rPr>
              <w:t xml:space="preserve">the </w:t>
            </w:r>
            <w:r w:rsidR="00290A54" w:rsidRPr="00140C5D">
              <w:rPr>
                <w:bCs/>
                <w:sz w:val="20"/>
                <w:szCs w:val="20"/>
              </w:rPr>
              <w:t>buildings and CO</w:t>
            </w:r>
            <w:r w:rsidR="00290A54" w:rsidRPr="00140C5D">
              <w:rPr>
                <w:bCs/>
                <w:sz w:val="20"/>
                <w:szCs w:val="20"/>
                <w:vertAlign w:val="subscript"/>
              </w:rPr>
              <w:t>2</w:t>
            </w:r>
            <w:r w:rsidR="00290A54" w:rsidRPr="00140C5D">
              <w:rPr>
                <w:bCs/>
                <w:sz w:val="20"/>
                <w:szCs w:val="20"/>
              </w:rPr>
              <w:t xml:space="preserve"> emissions. Additional benefits </w:t>
            </w:r>
            <w:r w:rsidR="00F452FD" w:rsidRPr="00140C5D">
              <w:rPr>
                <w:bCs/>
                <w:sz w:val="20"/>
                <w:szCs w:val="20"/>
              </w:rPr>
              <w:t xml:space="preserve">will </w:t>
            </w:r>
            <w:r w:rsidR="00290A54" w:rsidRPr="00140C5D">
              <w:rPr>
                <w:bCs/>
                <w:sz w:val="20"/>
                <w:szCs w:val="20"/>
              </w:rPr>
              <w:t xml:space="preserve">include improved heating and cooling systems, and therefore better comfort for users of the buildings, as well as significant savings in the </w:t>
            </w:r>
            <w:r w:rsidR="00150E7E">
              <w:rPr>
                <w:bCs/>
                <w:sz w:val="20"/>
                <w:szCs w:val="20"/>
              </w:rPr>
              <w:t xml:space="preserve">Provincial Government of Vojvodina’s </w:t>
            </w:r>
            <w:r w:rsidR="00290A54" w:rsidRPr="00140C5D">
              <w:rPr>
                <w:bCs/>
                <w:sz w:val="20"/>
                <w:szCs w:val="20"/>
              </w:rPr>
              <w:t>budget.</w:t>
            </w:r>
            <w:r w:rsidR="00290A54" w:rsidRPr="00ED679E">
              <w:rPr>
                <w:bCs/>
                <w:sz w:val="20"/>
                <w:szCs w:val="20"/>
              </w:rPr>
              <w:t xml:space="preserve"> </w:t>
            </w:r>
          </w:p>
          <w:p w14:paraId="7D98E072" w14:textId="77777777" w:rsidR="00290A54" w:rsidRPr="005E4341" w:rsidRDefault="00290A54" w:rsidP="00290A54">
            <w:pPr>
              <w:rPr>
                <w:sz w:val="20"/>
              </w:rPr>
            </w:pPr>
          </w:p>
          <w:p w14:paraId="6CE77A42" w14:textId="5F830896" w:rsidR="00290A54" w:rsidRDefault="005044DE" w:rsidP="00290A54">
            <w:pPr>
              <w:rPr>
                <w:sz w:val="20"/>
                <w:szCs w:val="20"/>
              </w:rPr>
            </w:pPr>
            <w:r w:rsidRPr="00192A9E">
              <w:rPr>
                <w:sz w:val="20"/>
                <w:szCs w:val="20"/>
              </w:rPr>
              <w:t xml:space="preserve">The </w:t>
            </w:r>
            <w:r w:rsidR="00C90920" w:rsidRPr="00192A9E">
              <w:rPr>
                <w:sz w:val="20"/>
                <w:szCs w:val="20"/>
              </w:rPr>
              <w:t xml:space="preserve">Autonomous Province of Vojvodina </w:t>
            </w:r>
            <w:r w:rsidR="00C9168E">
              <w:rPr>
                <w:sz w:val="20"/>
                <w:szCs w:val="20"/>
              </w:rPr>
              <w:t xml:space="preserve">has </w:t>
            </w:r>
            <w:r w:rsidR="00290A54" w:rsidRPr="00192A9E">
              <w:rPr>
                <w:sz w:val="20"/>
                <w:szCs w:val="20"/>
              </w:rPr>
              <w:t xml:space="preserve">secured </w:t>
            </w:r>
            <w:r w:rsidR="00C90920" w:rsidRPr="00192A9E">
              <w:rPr>
                <w:sz w:val="20"/>
                <w:szCs w:val="20"/>
              </w:rPr>
              <w:t>a</w:t>
            </w:r>
            <w:r w:rsidR="00290A54" w:rsidRPr="00192A9E">
              <w:rPr>
                <w:sz w:val="20"/>
                <w:szCs w:val="20"/>
              </w:rPr>
              <w:t xml:space="preserve"> €</w:t>
            </w:r>
            <w:r w:rsidR="00C90920" w:rsidRPr="00192A9E">
              <w:rPr>
                <w:sz w:val="20"/>
                <w:szCs w:val="20"/>
              </w:rPr>
              <w:t>12</w:t>
            </w:r>
            <w:r w:rsidR="00290A54" w:rsidRPr="00192A9E">
              <w:rPr>
                <w:sz w:val="20"/>
                <w:szCs w:val="20"/>
              </w:rPr>
              <w:t xml:space="preserve"> million loan </w:t>
            </w:r>
            <w:r w:rsidR="005013FF" w:rsidRPr="003A1407">
              <w:rPr>
                <w:sz w:val="20"/>
                <w:szCs w:val="20"/>
              </w:rPr>
              <w:t xml:space="preserve">from the EBRD </w:t>
            </w:r>
            <w:r w:rsidR="00290A54" w:rsidRPr="00192A9E">
              <w:rPr>
                <w:sz w:val="20"/>
                <w:szCs w:val="20"/>
              </w:rPr>
              <w:t xml:space="preserve">and a €2 million </w:t>
            </w:r>
            <w:r w:rsidR="00FF333D" w:rsidRPr="00192A9E">
              <w:rPr>
                <w:sz w:val="20"/>
                <w:szCs w:val="20"/>
              </w:rPr>
              <w:t xml:space="preserve">EU </w:t>
            </w:r>
            <w:r w:rsidR="00290A54" w:rsidRPr="00192A9E">
              <w:rPr>
                <w:sz w:val="20"/>
                <w:szCs w:val="20"/>
              </w:rPr>
              <w:t>grant</w:t>
            </w:r>
            <w:r w:rsidR="002222E5" w:rsidRPr="00192A9E">
              <w:rPr>
                <w:sz w:val="20"/>
                <w:szCs w:val="20"/>
              </w:rPr>
              <w:t xml:space="preserve"> </w:t>
            </w:r>
            <w:r w:rsidR="00290A54" w:rsidRPr="00192A9E">
              <w:rPr>
                <w:sz w:val="20"/>
                <w:szCs w:val="20"/>
              </w:rPr>
              <w:t xml:space="preserve">through the </w:t>
            </w:r>
            <w:r w:rsidR="00FF333D" w:rsidRPr="00192A9E">
              <w:rPr>
                <w:sz w:val="20"/>
                <w:szCs w:val="20"/>
              </w:rPr>
              <w:t>Regional Energy Efficiency Programme</w:t>
            </w:r>
            <w:r w:rsidR="00290A54" w:rsidRPr="00192A9E">
              <w:rPr>
                <w:sz w:val="20"/>
                <w:szCs w:val="20"/>
              </w:rPr>
              <w:t xml:space="preserve">. </w:t>
            </w:r>
            <w:r w:rsidR="002222E5" w:rsidRPr="00192A9E">
              <w:rPr>
                <w:sz w:val="20"/>
                <w:szCs w:val="20"/>
              </w:rPr>
              <w:t>S</w:t>
            </w:r>
            <w:r w:rsidR="00575EED" w:rsidRPr="003A1407">
              <w:rPr>
                <w:sz w:val="20"/>
                <w:szCs w:val="20"/>
              </w:rPr>
              <w:t>ida</w:t>
            </w:r>
            <w:r w:rsidR="002222E5" w:rsidRPr="00192A9E">
              <w:rPr>
                <w:sz w:val="20"/>
                <w:szCs w:val="20"/>
              </w:rPr>
              <w:t xml:space="preserve"> and the WBI</w:t>
            </w:r>
            <w:r w:rsidR="00FF333D" w:rsidRPr="00192A9E">
              <w:rPr>
                <w:sz w:val="20"/>
                <w:szCs w:val="20"/>
              </w:rPr>
              <w:t>F are</w:t>
            </w:r>
            <w:r w:rsidR="00290A54" w:rsidRPr="00192A9E">
              <w:rPr>
                <w:sz w:val="20"/>
                <w:szCs w:val="20"/>
              </w:rPr>
              <w:t xml:space="preserve"> financing </w:t>
            </w:r>
            <w:r w:rsidR="00192A9E">
              <w:rPr>
                <w:sz w:val="20"/>
                <w:szCs w:val="20"/>
              </w:rPr>
              <w:t>a</w:t>
            </w:r>
            <w:r w:rsidR="00575EED" w:rsidRPr="003A1407">
              <w:rPr>
                <w:sz w:val="20"/>
                <w:szCs w:val="20"/>
              </w:rPr>
              <w:t xml:space="preserve"> </w:t>
            </w:r>
            <w:r w:rsidR="00290A54" w:rsidRPr="00192A9E">
              <w:rPr>
                <w:sz w:val="20"/>
                <w:szCs w:val="20"/>
              </w:rPr>
              <w:t>technical assistance</w:t>
            </w:r>
            <w:r w:rsidR="00192A9E">
              <w:rPr>
                <w:sz w:val="20"/>
                <w:szCs w:val="20"/>
              </w:rPr>
              <w:t xml:space="preserve"> package</w:t>
            </w:r>
            <w:r w:rsidR="00290A54" w:rsidRPr="00192A9E">
              <w:rPr>
                <w:sz w:val="20"/>
                <w:szCs w:val="20"/>
              </w:rPr>
              <w:t>.</w:t>
            </w:r>
          </w:p>
          <w:p w14:paraId="5DF770C6" w14:textId="77777777" w:rsidR="00290A54" w:rsidRPr="00290A54" w:rsidRDefault="00290A54"/>
        </w:tc>
      </w:tr>
    </w:tbl>
    <w:p w14:paraId="6E1643CB" w14:textId="77777777" w:rsidR="00290A54" w:rsidRDefault="00290A54">
      <w:pPr>
        <w:rPr>
          <w:lang w:val="bs-Latn-BA"/>
        </w:rPr>
      </w:pPr>
    </w:p>
    <w:p w14:paraId="006CD760" w14:textId="77777777" w:rsidR="00267AD1" w:rsidRPr="0015341F" w:rsidRDefault="00267AD1">
      <w:pPr>
        <w:rPr>
          <w:i/>
          <w:iCs/>
          <w:lang w:val="bs-Latn-BA"/>
        </w:rPr>
      </w:pPr>
    </w:p>
    <w:sectPr w:rsidR="00267AD1" w:rsidRPr="0015341F">
      <w:headerReference w:type="even" r:id="rId11"/>
      <w:footerReference w:type="even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ADAA" w14:textId="77777777" w:rsidR="00D74629" w:rsidRDefault="00D74629" w:rsidP="00290A54">
      <w:pPr>
        <w:spacing w:after="0" w:line="240" w:lineRule="auto"/>
      </w:pPr>
      <w:r>
        <w:separator/>
      </w:r>
    </w:p>
  </w:endnote>
  <w:endnote w:type="continuationSeparator" w:id="0">
    <w:p w14:paraId="6010440C" w14:textId="77777777" w:rsidR="00D74629" w:rsidRDefault="00D74629" w:rsidP="0029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5C43" w14:textId="53BD815F" w:rsidR="00E61A44" w:rsidRPr="00BD5F17" w:rsidRDefault="00BD5F17" w:rsidP="00BD5F17">
    <w:pPr>
      <w:pStyle w:val="Footer"/>
      <w:jc w:val="center"/>
    </w:pPr>
    <w:r>
      <w:rPr>
        <w:rFonts w:ascii="Arial" w:hAnsi="Arial" w:cs="Arial"/>
        <w:lang w:val="bs-Latn-BA"/>
      </w:rPr>
      <w:fldChar w:fldCharType="begin" w:fldLock="1"/>
    </w:r>
    <w:r>
      <w:rPr>
        <w:rFonts w:ascii="Arial" w:hAnsi="Arial" w:cs="Arial"/>
        <w:lang w:val="bs-Latn-BA"/>
      </w:rPr>
      <w:instrText xml:space="preserve"> DOCPROPERTY bjFooterEvenPageDocProperty \* MERGEFORMAT </w:instrText>
    </w:r>
    <w:r>
      <w:rPr>
        <w:rFonts w:ascii="Arial" w:hAnsi="Arial" w:cs="Arial"/>
        <w:lang w:val="bs-Latn-BA"/>
      </w:rPr>
      <w:fldChar w:fldCharType="separate"/>
    </w:r>
    <w:r w:rsidRPr="00280F05">
      <w:rPr>
        <w:rFonts w:ascii="Arial" w:hAnsi="Arial" w:cs="Arial"/>
        <w:color w:val="0000FF"/>
        <w:sz w:val="18"/>
        <w:szCs w:val="18"/>
        <w:lang w:val="bs-Latn-BA"/>
      </w:rPr>
      <w:t>OFFICIAL USE</w:t>
    </w:r>
    <w:r>
      <w:rPr>
        <w:rFonts w:ascii="Arial" w:hAnsi="Arial" w:cs="Arial"/>
        <w:lang w:val="bs-Latn-B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35A0C" w14:textId="251E39C9" w:rsidR="00E61A44" w:rsidRPr="00BD5F17" w:rsidRDefault="00BD5F17" w:rsidP="00BD5F17">
    <w:pPr>
      <w:pStyle w:val="Footer"/>
      <w:jc w:val="center"/>
    </w:pPr>
    <w:r>
      <w:rPr>
        <w:rFonts w:ascii="Arial" w:hAnsi="Arial" w:cs="Arial"/>
        <w:lang w:val="bs-Latn-BA"/>
      </w:rPr>
      <w:fldChar w:fldCharType="begin" w:fldLock="1"/>
    </w:r>
    <w:r>
      <w:rPr>
        <w:rFonts w:ascii="Arial" w:hAnsi="Arial" w:cs="Arial"/>
        <w:lang w:val="bs-Latn-BA"/>
      </w:rPr>
      <w:instrText xml:space="preserve"> DOCPROPERTY bjFooterFirstPageDocProperty \* MERGEFORMAT </w:instrText>
    </w:r>
    <w:r>
      <w:rPr>
        <w:rFonts w:ascii="Arial" w:hAnsi="Arial" w:cs="Arial"/>
        <w:lang w:val="bs-Latn-BA"/>
      </w:rPr>
      <w:fldChar w:fldCharType="separate"/>
    </w:r>
    <w:r w:rsidRPr="00280F05">
      <w:rPr>
        <w:rFonts w:ascii="Arial" w:hAnsi="Arial" w:cs="Arial"/>
        <w:color w:val="0000FF"/>
        <w:sz w:val="18"/>
        <w:szCs w:val="18"/>
        <w:lang w:val="bs-Latn-BA"/>
      </w:rPr>
      <w:t>OFFICIAL USE</w:t>
    </w:r>
    <w:r>
      <w:rPr>
        <w:rFonts w:ascii="Arial" w:hAnsi="Arial" w:cs="Arial"/>
        <w:lang w:val="bs-Latn-B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14AC" w14:textId="77777777" w:rsidR="00D74629" w:rsidRDefault="00D74629" w:rsidP="00290A54">
      <w:pPr>
        <w:spacing w:after="0" w:line="240" w:lineRule="auto"/>
      </w:pPr>
      <w:r>
        <w:separator/>
      </w:r>
    </w:p>
  </w:footnote>
  <w:footnote w:type="continuationSeparator" w:id="0">
    <w:p w14:paraId="486C3D32" w14:textId="77777777" w:rsidR="00D74629" w:rsidRDefault="00D74629" w:rsidP="0029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B4BAE" w14:textId="2EAF1D4F" w:rsidR="00290A54" w:rsidRPr="00BD5F17" w:rsidRDefault="00BD5F17" w:rsidP="00BD5F17">
    <w:pPr>
      <w:pStyle w:val="Header"/>
      <w:jc w:val="center"/>
    </w:pPr>
    <w:r>
      <w:rPr>
        <w:rFonts w:ascii="Arial" w:hAnsi="Arial" w:cs="Arial"/>
        <w:lang w:val="bs-Latn-BA"/>
      </w:rPr>
      <w:fldChar w:fldCharType="begin" w:fldLock="1"/>
    </w:r>
    <w:r>
      <w:rPr>
        <w:rFonts w:ascii="Arial" w:hAnsi="Arial" w:cs="Arial"/>
        <w:lang w:val="bs-Latn-BA"/>
      </w:rPr>
      <w:instrText xml:space="preserve"> DOCPROPERTY bjHeaderEvenPageDocProperty \* MERGEFORMAT </w:instrText>
    </w:r>
    <w:r>
      <w:rPr>
        <w:rFonts w:ascii="Arial" w:hAnsi="Arial" w:cs="Arial"/>
        <w:lang w:val="bs-Latn-BA"/>
      </w:rPr>
      <w:fldChar w:fldCharType="separate"/>
    </w:r>
    <w:r w:rsidRPr="00280F05">
      <w:rPr>
        <w:rFonts w:ascii="Arial" w:hAnsi="Arial" w:cs="Arial"/>
        <w:color w:val="0000FF"/>
        <w:sz w:val="18"/>
        <w:szCs w:val="18"/>
        <w:lang w:val="bs-Latn-BA"/>
      </w:rPr>
      <w:t>OFFICIAL USE</w:t>
    </w:r>
    <w:r>
      <w:rPr>
        <w:rFonts w:ascii="Arial" w:hAnsi="Arial" w:cs="Arial"/>
        <w:lang w:val="bs-Latn-B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1D29" w14:textId="68AD1B62" w:rsidR="00290A54" w:rsidRPr="00BD5F17" w:rsidRDefault="00BD5F17" w:rsidP="00BD5F17">
    <w:pPr>
      <w:pStyle w:val="Header"/>
      <w:jc w:val="center"/>
    </w:pPr>
    <w:r>
      <w:rPr>
        <w:rFonts w:ascii="Arial" w:hAnsi="Arial" w:cs="Arial"/>
        <w:lang w:val="bs-Latn-BA"/>
      </w:rPr>
      <w:fldChar w:fldCharType="begin" w:fldLock="1"/>
    </w:r>
    <w:r>
      <w:rPr>
        <w:rFonts w:ascii="Arial" w:hAnsi="Arial" w:cs="Arial"/>
        <w:lang w:val="bs-Latn-BA"/>
      </w:rPr>
      <w:instrText xml:space="preserve"> DOCPROPERTY bjHeaderFirstPageDocProperty \* MERGEFORMAT </w:instrText>
    </w:r>
    <w:r>
      <w:rPr>
        <w:rFonts w:ascii="Arial" w:hAnsi="Arial" w:cs="Arial"/>
        <w:lang w:val="bs-Latn-BA"/>
      </w:rPr>
      <w:fldChar w:fldCharType="separate"/>
    </w:r>
    <w:r w:rsidRPr="00280F05">
      <w:rPr>
        <w:rFonts w:ascii="Arial" w:hAnsi="Arial" w:cs="Arial"/>
        <w:color w:val="0000FF"/>
        <w:sz w:val="18"/>
        <w:szCs w:val="18"/>
        <w:lang w:val="bs-Latn-BA"/>
      </w:rPr>
      <w:t>OFFICIAL USE</w:t>
    </w:r>
    <w:r>
      <w:rPr>
        <w:rFonts w:ascii="Arial" w:hAnsi="Arial" w:cs="Arial"/>
        <w:lang w:val="bs-Latn-B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36EB"/>
    <w:multiLevelType w:val="multilevel"/>
    <w:tmpl w:val="1B5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54"/>
    <w:rsid w:val="00006BFD"/>
    <w:rsid w:val="00060F5F"/>
    <w:rsid w:val="000812CC"/>
    <w:rsid w:val="00095E09"/>
    <w:rsid w:val="000F38DD"/>
    <w:rsid w:val="00140C5D"/>
    <w:rsid w:val="00150E7E"/>
    <w:rsid w:val="0015341F"/>
    <w:rsid w:val="00173E01"/>
    <w:rsid w:val="00183007"/>
    <w:rsid w:val="00192A9E"/>
    <w:rsid w:val="001F3D96"/>
    <w:rsid w:val="002222E5"/>
    <w:rsid w:val="002659F9"/>
    <w:rsid w:val="00267AD1"/>
    <w:rsid w:val="00281481"/>
    <w:rsid w:val="00290A54"/>
    <w:rsid w:val="00301B66"/>
    <w:rsid w:val="003218A4"/>
    <w:rsid w:val="003524DB"/>
    <w:rsid w:val="0035295F"/>
    <w:rsid w:val="00370F6D"/>
    <w:rsid w:val="00372B83"/>
    <w:rsid w:val="003871F4"/>
    <w:rsid w:val="003971AB"/>
    <w:rsid w:val="003A1407"/>
    <w:rsid w:val="003D7572"/>
    <w:rsid w:val="00417D32"/>
    <w:rsid w:val="00447E5D"/>
    <w:rsid w:val="004818F6"/>
    <w:rsid w:val="00486608"/>
    <w:rsid w:val="004A42D5"/>
    <w:rsid w:val="004B3880"/>
    <w:rsid w:val="004C3E69"/>
    <w:rsid w:val="004C3E6B"/>
    <w:rsid w:val="004C4C67"/>
    <w:rsid w:val="005013FF"/>
    <w:rsid w:val="005044DE"/>
    <w:rsid w:val="00540B64"/>
    <w:rsid w:val="00575EED"/>
    <w:rsid w:val="00586892"/>
    <w:rsid w:val="005A48BB"/>
    <w:rsid w:val="00604C2E"/>
    <w:rsid w:val="006274EA"/>
    <w:rsid w:val="00630A99"/>
    <w:rsid w:val="00637B64"/>
    <w:rsid w:val="00644A0B"/>
    <w:rsid w:val="0067419A"/>
    <w:rsid w:val="00682A35"/>
    <w:rsid w:val="006B2292"/>
    <w:rsid w:val="006E1FE3"/>
    <w:rsid w:val="006E2BB8"/>
    <w:rsid w:val="00700E83"/>
    <w:rsid w:val="007045B1"/>
    <w:rsid w:val="007240DE"/>
    <w:rsid w:val="00770145"/>
    <w:rsid w:val="00770B0A"/>
    <w:rsid w:val="00781E25"/>
    <w:rsid w:val="007A655E"/>
    <w:rsid w:val="00800155"/>
    <w:rsid w:val="00816FAA"/>
    <w:rsid w:val="00837C0B"/>
    <w:rsid w:val="00846C65"/>
    <w:rsid w:val="008830CA"/>
    <w:rsid w:val="008D0DDA"/>
    <w:rsid w:val="00931445"/>
    <w:rsid w:val="009346D0"/>
    <w:rsid w:val="00A016B1"/>
    <w:rsid w:val="00A15BBD"/>
    <w:rsid w:val="00A20600"/>
    <w:rsid w:val="00A23722"/>
    <w:rsid w:val="00AD093E"/>
    <w:rsid w:val="00B135BB"/>
    <w:rsid w:val="00B54AA5"/>
    <w:rsid w:val="00B71720"/>
    <w:rsid w:val="00B75D98"/>
    <w:rsid w:val="00B85C5B"/>
    <w:rsid w:val="00B9401C"/>
    <w:rsid w:val="00BD5F17"/>
    <w:rsid w:val="00BD7F04"/>
    <w:rsid w:val="00C03A11"/>
    <w:rsid w:val="00C15CAF"/>
    <w:rsid w:val="00C168FA"/>
    <w:rsid w:val="00C23378"/>
    <w:rsid w:val="00C2575D"/>
    <w:rsid w:val="00C340F6"/>
    <w:rsid w:val="00C56AA8"/>
    <w:rsid w:val="00C6539E"/>
    <w:rsid w:val="00C90920"/>
    <w:rsid w:val="00C9168E"/>
    <w:rsid w:val="00D26CEA"/>
    <w:rsid w:val="00D31A6E"/>
    <w:rsid w:val="00D74629"/>
    <w:rsid w:val="00D8661A"/>
    <w:rsid w:val="00E477A6"/>
    <w:rsid w:val="00E61666"/>
    <w:rsid w:val="00E61A44"/>
    <w:rsid w:val="00E64D10"/>
    <w:rsid w:val="00E67CC0"/>
    <w:rsid w:val="00ED3D6B"/>
    <w:rsid w:val="00ED679E"/>
    <w:rsid w:val="00EE5132"/>
    <w:rsid w:val="00F17D55"/>
    <w:rsid w:val="00F3198C"/>
    <w:rsid w:val="00F34846"/>
    <w:rsid w:val="00F452FD"/>
    <w:rsid w:val="00F45732"/>
    <w:rsid w:val="00F45738"/>
    <w:rsid w:val="00F570B1"/>
    <w:rsid w:val="00F63163"/>
    <w:rsid w:val="00F930CC"/>
    <w:rsid w:val="00FB29F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B6913"/>
  <w15:chartTrackingRefBased/>
  <w15:docId w15:val="{AAC8462E-808F-4221-BFE1-1D0111E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54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A5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0A54"/>
  </w:style>
  <w:style w:type="paragraph" w:styleId="Footer">
    <w:name w:val="footer"/>
    <w:basedOn w:val="Normal"/>
    <w:link w:val="FooterChar"/>
    <w:uiPriority w:val="99"/>
    <w:unhideWhenUsed/>
    <w:rsid w:val="00290A54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90A54"/>
  </w:style>
  <w:style w:type="table" w:styleId="TableGrid">
    <w:name w:val="Table Grid"/>
    <w:basedOn w:val="TableNormal"/>
    <w:uiPriority w:val="39"/>
    <w:rsid w:val="0029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7F04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E5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13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132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51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9B8A4C578BA499C02D0A251D6A6B4" ma:contentTypeVersion="14" ma:contentTypeDescription="Create a new document." ma:contentTypeScope="" ma:versionID="8d396c0db640f4961bdeb85795a8d5e5">
  <xsd:schema xmlns:xsd="http://www.w3.org/2001/XMLSchema" xmlns:xs="http://www.w3.org/2001/XMLSchema" xmlns:p="http://schemas.microsoft.com/office/2006/metadata/properties" xmlns:ns2="a369adc2-d55c-4b7b-95bf-d5029d29c27b" xmlns:ns3="a4411ece-bcc1-45c9-921d-ea8196fec989" targetNamespace="http://schemas.microsoft.com/office/2006/metadata/properties" ma:root="true" ma:fieldsID="5bf4e7dbfc90ee7e13aa387fb2686cac" ns2:_="" ns3:_="">
    <xsd:import namespace="a369adc2-d55c-4b7b-95bf-d5029d29c27b"/>
    <xsd:import namespace="a4411ece-bcc1-45c9-921d-ea8196fec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9adc2-d55c-4b7b-95bf-d5029d29c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d5f4a5-f25a-477f-9e2f-199529010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1ece-bcc1-45c9-921d-ea8196fec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a9521-5b7b-4ac8-bc0d-2e7fb8e248dd}" ma:internalName="TaxCatchAll" ma:showField="CatchAllData" ma:web="a4411ece-bcc1-45c9-921d-ea8196fec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11ece-bcc1-45c9-921d-ea8196fec989" xsi:nil="true"/>
    <lcf76f155ced4ddcb4097134ff3c332f xmlns="a369adc2-d55c-4b7b-95bf-d5029d29c2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8FCA3-92B2-438A-9B67-99A4C3B9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9adc2-d55c-4b7b-95bf-d5029d29c27b"/>
    <ds:schemaRef ds:uri="a4411ece-bcc1-45c9-921d-ea8196fec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4152A-318D-4767-BAFB-02F47F394FD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1C46139-A2DE-4941-B0BB-1EAE8933A1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EF527-5EED-41B2-B0A8-8FC6150EEBD3}">
  <ds:schemaRefs>
    <ds:schemaRef ds:uri="http://schemas.microsoft.com/office/2006/metadata/properties"/>
    <ds:schemaRef ds:uri="http://schemas.microsoft.com/office/infopath/2007/PartnerControls"/>
    <ds:schemaRef ds:uri="a4411ece-bcc1-45c9-921d-ea8196fec989"/>
    <ds:schemaRef ds:uri="a369adc2-d55c-4b7b-95bf-d5029d29c27b"/>
  </ds:schemaRefs>
</ds:datastoreItem>
</file>

<file path=docMetadata/LabelInfo.xml><?xml version="1.0" encoding="utf-8"?>
<clbl:labelList xmlns:clbl="http://schemas.microsoft.com/office/2020/mipLabelMetadata">
  <clbl:label id="{172f4752-6874-4876-bad5-e6d61f991171}" enabled="0" method="" siteId="{172f4752-6874-4876-bad5-e6d61f991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EBRD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Vlajcic, Bojana</dc:creator>
  <cp:keywords>[EBRD/OFFICIAL USE]</cp:keywords>
  <dc:description/>
  <cp:lastModifiedBy>Branislava Zubić</cp:lastModifiedBy>
  <cp:revision>3</cp:revision>
  <dcterms:created xsi:type="dcterms:W3CDTF">2024-02-22T12:50:00Z</dcterms:created>
  <dcterms:modified xsi:type="dcterms:W3CDTF">2024-02-23T11:45:00Z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a388f321-cdd0-4aaa-9fef-91f0ebe44a31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policy="1d45786f-a737-4735-8af6-df12fb6939a2" origin="defaultValue" xmlns="http://www.boldonj</vt:lpwstr>
  </property>
  <property fmtid="{D5CDD505-2E9C-101B-9397-08002B2CF9AE}" pid="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5" name="bjDocumentSecurityLabel">
    <vt:lpwstr>OFFICIAL USE</vt:lpwstr>
  </property>
  <property fmtid="{D5CDD505-2E9C-101B-9397-08002B2CF9AE}" pid="6" name="bjClsUserRVM">
    <vt:lpwstr>[]</vt:lpwstr>
  </property>
  <property fmtid="{D5CDD505-2E9C-101B-9397-08002B2CF9AE}" pid="7" name="bjHeaderBothDocProperty">
    <vt:lpwstr>OFFICIAL USE</vt:lpwstr>
  </property>
  <property fmtid="{D5CDD505-2E9C-101B-9397-08002B2CF9AE}" pid="8" name="bjHeaderFirstPageDocProperty">
    <vt:lpwstr>OFFICIAL USE</vt:lpwstr>
  </property>
  <property fmtid="{D5CDD505-2E9C-101B-9397-08002B2CF9AE}" pid="9" name="bjHeaderEvenPageDocProperty">
    <vt:lpwstr>OFFICIAL USE</vt:lpwstr>
  </property>
  <property fmtid="{D5CDD505-2E9C-101B-9397-08002B2CF9AE}" pid="10" name="bjFooterBothDocProperty">
    <vt:lpwstr>OFFICIAL USE</vt:lpwstr>
  </property>
  <property fmtid="{D5CDD505-2E9C-101B-9397-08002B2CF9AE}" pid="11" name="bjFooterFirstPageDocProperty">
    <vt:lpwstr>OFFICIAL USE</vt:lpwstr>
  </property>
  <property fmtid="{D5CDD505-2E9C-101B-9397-08002B2CF9AE}" pid="12" name="bjFooterEvenPageDocProperty">
    <vt:lpwstr>OFFICIAL USE</vt:lpwstr>
  </property>
  <property fmtid="{D5CDD505-2E9C-101B-9397-08002B2CF9AE}" pid="13" name="GrammarlyDocumentId">
    <vt:lpwstr>e6b1ae1e-1780-4372-ad60-9c80d48ffbe8</vt:lpwstr>
  </property>
  <property fmtid="{D5CDD505-2E9C-101B-9397-08002B2CF9AE}" pid="14" name="bjSaver">
    <vt:lpwstr>nGkAYf8TLjCWVAfSb6mFM1f3DzX2UYgk</vt:lpwstr>
  </property>
  <property fmtid="{D5CDD505-2E9C-101B-9397-08002B2CF9AE}" pid="15" name="ContentTypeId">
    <vt:lpwstr>0x0101000E59B8A4C578BA499C02D0A251D6A6B4</vt:lpwstr>
  </property>
  <property fmtid="{D5CDD505-2E9C-101B-9397-08002B2CF9AE}" pid="16" name="MediaServiceImageTags">
    <vt:lpwstr/>
  </property>
</Properties>
</file>