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5C2B8" w14:textId="5AB2395B" w:rsidR="006B7D67" w:rsidRPr="00621BED" w:rsidRDefault="00C023E5" w:rsidP="00371CAA">
      <w:pPr>
        <w:pStyle w:val="Header"/>
        <w:ind w:firstLine="720"/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ab/>
        <w:t xml:space="preserve">На основу чланова 16, 24. и 41. Покрајинске скупштинске одлуке о покрајинској управи ("Службени лист АПВ", број 37/2014, 54/2014-други пропис, 37/2016, 29/2017, 24/2019, 66/2020 и 38/2021), а у вези с чланом 11. Покрајинске скупштинске одлуке о буџету Аутономне покрајине Војводине </w:t>
      </w:r>
      <w:bookmarkStart w:id="0" w:name="_Hlk139569375"/>
      <w:r w:rsidRPr="00621BED">
        <w:rPr>
          <w:rFonts w:asciiTheme="minorHAnsi" w:hAnsiTheme="minorHAnsi" w:cstheme="minorHAnsi"/>
          <w:szCs w:val="22"/>
          <w:lang w:val="sr-Cyrl-RS"/>
        </w:rPr>
        <w:t>за 2023. годину годину („Службени лист АПВ”, број 54/2022 и 27/2023)</w:t>
      </w:r>
      <w:bookmarkEnd w:id="0"/>
      <w:r w:rsidRPr="00621BED">
        <w:rPr>
          <w:rFonts w:asciiTheme="minorHAnsi" w:hAnsiTheme="minorHAnsi" w:cstheme="minorHAnsi"/>
          <w:szCs w:val="22"/>
          <w:lang w:val="sr-Cyrl-RS"/>
        </w:rPr>
        <w:t>, Покрајински секретаријат за енергетику, грађевинарство и саобраћај</w:t>
      </w:r>
      <w:r w:rsidR="00B44546" w:rsidRPr="00621BED">
        <w:rPr>
          <w:rFonts w:asciiTheme="minorHAnsi" w:hAnsiTheme="minorHAnsi" w:cstheme="minorHAnsi"/>
          <w:szCs w:val="22"/>
          <w:lang w:val="sr-Cyrl-RS"/>
        </w:rPr>
        <w:t xml:space="preserve">,  </w:t>
      </w:r>
      <w:r w:rsidR="00082BD6" w:rsidRPr="00621BED">
        <w:rPr>
          <w:rFonts w:asciiTheme="minorHAnsi" w:hAnsiTheme="minorHAnsi" w:cstheme="minorHAnsi"/>
          <w:szCs w:val="22"/>
          <w:lang w:val="sr-Cyrl-RS"/>
        </w:rPr>
        <w:t>покрајински секретар за енергетику, грађевинарство и саобраћај,  д о н е о   ј е</w:t>
      </w:r>
    </w:p>
    <w:p w14:paraId="3BB5306A" w14:textId="2D1FF733" w:rsidR="00082BD6" w:rsidRPr="00621BED" w:rsidRDefault="00082BD6" w:rsidP="00173703">
      <w:pPr>
        <w:pStyle w:val="Header"/>
        <w:rPr>
          <w:rFonts w:asciiTheme="minorHAnsi" w:hAnsiTheme="minorHAnsi" w:cstheme="minorHAnsi"/>
          <w:szCs w:val="22"/>
          <w:lang w:val="sr-Cyrl-RS"/>
        </w:rPr>
      </w:pPr>
    </w:p>
    <w:p w14:paraId="3E5B33AC" w14:textId="77777777" w:rsidR="00975761" w:rsidRPr="00621BED" w:rsidRDefault="00975761" w:rsidP="00173703">
      <w:pPr>
        <w:pStyle w:val="Header"/>
        <w:rPr>
          <w:rFonts w:asciiTheme="minorHAnsi" w:hAnsiTheme="minorHAnsi" w:cstheme="minorHAnsi"/>
          <w:szCs w:val="22"/>
          <w:lang w:val="sr-Cyrl-RS"/>
        </w:rPr>
      </w:pPr>
    </w:p>
    <w:p w14:paraId="7D0BFAE9" w14:textId="77777777" w:rsidR="00173703" w:rsidRPr="00621BED" w:rsidRDefault="00173703" w:rsidP="00173703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szCs w:val="22"/>
          <w:lang w:val="sr-Cyrl-RS"/>
        </w:rPr>
      </w:pPr>
      <w:r w:rsidRPr="00621BED">
        <w:rPr>
          <w:rFonts w:asciiTheme="minorHAnsi" w:hAnsiTheme="minorHAnsi" w:cstheme="minorHAnsi"/>
          <w:b/>
          <w:szCs w:val="22"/>
          <w:lang w:val="sr-Cyrl-RS"/>
        </w:rPr>
        <w:t>ПРАВИЛНИК О</w:t>
      </w:r>
    </w:p>
    <w:p w14:paraId="07F21B08" w14:textId="5BDF6856" w:rsidR="00DA580B" w:rsidRPr="00621BED" w:rsidRDefault="00173703" w:rsidP="00DA580B">
      <w:pPr>
        <w:pStyle w:val="Header"/>
        <w:jc w:val="center"/>
        <w:rPr>
          <w:rFonts w:asciiTheme="minorHAnsi" w:hAnsiTheme="minorHAnsi" w:cstheme="minorHAnsi"/>
          <w:b/>
          <w:bCs/>
          <w:szCs w:val="22"/>
          <w:lang w:val="en-US"/>
        </w:rPr>
      </w:pPr>
      <w:r w:rsidRPr="00621BED">
        <w:rPr>
          <w:rFonts w:asciiTheme="minorHAnsi" w:hAnsiTheme="minorHAnsi" w:cstheme="minorHAnsi"/>
          <w:b/>
          <w:szCs w:val="22"/>
          <w:lang w:val="sr-Cyrl-RS"/>
        </w:rPr>
        <w:t xml:space="preserve">ДОДЕЛИ </w:t>
      </w:r>
      <w:r w:rsidR="00DA580B" w:rsidRPr="00621BED">
        <w:rPr>
          <w:rFonts w:asciiTheme="minorHAnsi" w:hAnsiTheme="minorHAnsi" w:cstheme="minorHAnsi"/>
          <w:b/>
          <w:bCs/>
          <w:szCs w:val="22"/>
          <w:lang w:val="en-US"/>
        </w:rPr>
        <w:t>БЕСПОВРАТНИХ ПОДСТИЦАЈНИХ СРЕДСТАВА ЗА СУФИНАНСИРАЊЕ РЕАЛИЗАЦИЈЕ ПРОЈЕКАТА ПРИМЕНЕ ОБНОВЉИВИХ ИЗВОРА ЕНЕРГИЈЕ У ОБЈЕКТИМА ЈАВНЕ НАМЕНЕ</w:t>
      </w:r>
    </w:p>
    <w:p w14:paraId="4FA5B654" w14:textId="6E03C56A" w:rsidR="00173703" w:rsidRPr="00621BED" w:rsidRDefault="00173703" w:rsidP="00173703">
      <w:pPr>
        <w:ind w:firstLine="720"/>
        <w:jc w:val="center"/>
        <w:rPr>
          <w:rFonts w:asciiTheme="minorHAnsi" w:hAnsiTheme="minorHAnsi" w:cstheme="minorHAnsi"/>
          <w:b/>
          <w:szCs w:val="22"/>
          <w:lang w:val="sr-Cyrl-RS"/>
        </w:rPr>
      </w:pPr>
    </w:p>
    <w:p w14:paraId="23508DC2" w14:textId="77777777" w:rsidR="00BE4607" w:rsidRPr="00621BED" w:rsidRDefault="00BE4607" w:rsidP="00A77C01">
      <w:pPr>
        <w:rPr>
          <w:rFonts w:asciiTheme="minorHAnsi" w:hAnsiTheme="minorHAnsi" w:cstheme="minorHAnsi"/>
          <w:szCs w:val="22"/>
          <w:lang w:val="sr-Cyrl-RS"/>
        </w:rPr>
      </w:pPr>
    </w:p>
    <w:p w14:paraId="645B0BC3" w14:textId="137FCBF2" w:rsidR="00A77C01" w:rsidRPr="00621BED" w:rsidRDefault="00A77C01" w:rsidP="00A77C01">
      <w:pPr>
        <w:jc w:val="center"/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 xml:space="preserve">Број: </w:t>
      </w:r>
      <w:bookmarkStart w:id="1" w:name="_Hlk139569346"/>
      <w:r w:rsidR="00C023E5" w:rsidRPr="00621BED">
        <w:rPr>
          <w:rFonts w:asciiTheme="minorHAnsi" w:hAnsiTheme="minorHAnsi" w:cstheme="minorHAnsi"/>
          <w:szCs w:val="22"/>
          <w:lang w:val="sr-Cyrl-RS"/>
        </w:rPr>
        <w:t>143-401-815</w:t>
      </w:r>
      <w:r w:rsidR="00DA580B" w:rsidRPr="00621BED">
        <w:rPr>
          <w:rFonts w:asciiTheme="minorHAnsi" w:hAnsiTheme="minorHAnsi" w:cstheme="minorHAnsi"/>
          <w:szCs w:val="22"/>
          <w:lang w:val="en-GB"/>
        </w:rPr>
        <w:t>8</w:t>
      </w:r>
      <w:r w:rsidR="00C023E5" w:rsidRPr="00621BED">
        <w:rPr>
          <w:rFonts w:asciiTheme="minorHAnsi" w:hAnsiTheme="minorHAnsi" w:cstheme="minorHAnsi"/>
          <w:szCs w:val="22"/>
          <w:lang w:val="sr-Cyrl-RS"/>
        </w:rPr>
        <w:t>/2023-01</w:t>
      </w:r>
      <w:r w:rsidR="00B44546" w:rsidRPr="00621BED">
        <w:rPr>
          <w:rFonts w:asciiTheme="minorHAnsi" w:hAnsiTheme="minorHAnsi" w:cstheme="minorHAnsi"/>
          <w:szCs w:val="22"/>
          <w:lang w:val="sr-Cyrl-RS"/>
        </w:rPr>
        <w:t xml:space="preserve"> од </w:t>
      </w:r>
      <w:r w:rsidR="00DA580B" w:rsidRPr="00621BED">
        <w:rPr>
          <w:rFonts w:asciiTheme="minorHAnsi" w:hAnsiTheme="minorHAnsi" w:cstheme="minorHAnsi"/>
          <w:szCs w:val="22"/>
          <w:lang w:val="en-GB"/>
        </w:rPr>
        <w:t>11</w:t>
      </w:r>
      <w:r w:rsidR="00B44546" w:rsidRPr="00621BED">
        <w:rPr>
          <w:rFonts w:asciiTheme="minorHAnsi" w:hAnsiTheme="minorHAnsi" w:cstheme="minorHAnsi"/>
          <w:szCs w:val="22"/>
          <w:lang w:val="sr-Cyrl-RS"/>
        </w:rPr>
        <w:t xml:space="preserve">. </w:t>
      </w:r>
      <w:r w:rsidR="00C023E5" w:rsidRPr="00621BED">
        <w:rPr>
          <w:rFonts w:asciiTheme="minorHAnsi" w:hAnsiTheme="minorHAnsi" w:cstheme="minorHAnsi"/>
          <w:szCs w:val="22"/>
          <w:lang w:val="sr-Cyrl-RS"/>
        </w:rPr>
        <w:t>јула</w:t>
      </w:r>
      <w:r w:rsidR="00B44546" w:rsidRPr="00621BED">
        <w:rPr>
          <w:rFonts w:asciiTheme="minorHAnsi" w:hAnsiTheme="minorHAnsi" w:cstheme="minorHAnsi"/>
          <w:szCs w:val="22"/>
          <w:lang w:val="sr-Cyrl-RS"/>
        </w:rPr>
        <w:t xml:space="preserve"> 202</w:t>
      </w:r>
      <w:r w:rsidR="00C023E5" w:rsidRPr="00621BED">
        <w:rPr>
          <w:rFonts w:asciiTheme="minorHAnsi" w:hAnsiTheme="minorHAnsi" w:cstheme="minorHAnsi"/>
          <w:szCs w:val="22"/>
          <w:lang w:val="sr-Cyrl-RS"/>
        </w:rPr>
        <w:t>3</w:t>
      </w:r>
      <w:r w:rsidR="00B44546" w:rsidRPr="00621BED">
        <w:rPr>
          <w:rFonts w:asciiTheme="minorHAnsi" w:hAnsiTheme="minorHAnsi" w:cstheme="minorHAnsi"/>
          <w:szCs w:val="22"/>
          <w:lang w:val="sr-Cyrl-RS"/>
        </w:rPr>
        <w:t>. године</w:t>
      </w:r>
      <w:bookmarkEnd w:id="1"/>
    </w:p>
    <w:p w14:paraId="13DF3233" w14:textId="77777777" w:rsidR="00A77C01" w:rsidRPr="00621BED" w:rsidRDefault="00A77C01" w:rsidP="00A77C01">
      <w:pPr>
        <w:jc w:val="center"/>
        <w:rPr>
          <w:rFonts w:asciiTheme="minorHAnsi" w:hAnsiTheme="minorHAnsi" w:cstheme="minorHAnsi"/>
          <w:szCs w:val="22"/>
          <w:lang w:val="sr-Cyrl-RS"/>
        </w:rPr>
      </w:pPr>
    </w:p>
    <w:p w14:paraId="749599C1" w14:textId="77777777" w:rsidR="00173703" w:rsidRPr="00621BED" w:rsidRDefault="00173703" w:rsidP="0017370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Cs w:val="22"/>
          <w:lang w:val="sr-Cyrl-RS"/>
        </w:rPr>
      </w:pPr>
      <w:r w:rsidRPr="00621BED">
        <w:rPr>
          <w:rFonts w:asciiTheme="minorHAnsi" w:hAnsiTheme="minorHAnsi" w:cstheme="minorHAnsi"/>
          <w:b/>
          <w:szCs w:val="22"/>
          <w:lang w:val="sr-Cyrl-RS"/>
        </w:rPr>
        <w:t>Опште одредбе</w:t>
      </w:r>
    </w:p>
    <w:p w14:paraId="2A38690A" w14:textId="77777777" w:rsidR="00173703" w:rsidRPr="00621BED" w:rsidRDefault="00173703" w:rsidP="0017370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Cs w:val="22"/>
          <w:lang w:val="sr-Cyrl-RS"/>
        </w:rPr>
      </w:pPr>
    </w:p>
    <w:p w14:paraId="51227C13" w14:textId="77777777" w:rsidR="00173703" w:rsidRPr="00621BED" w:rsidRDefault="00173703" w:rsidP="0017370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>Члан 1.</w:t>
      </w:r>
    </w:p>
    <w:p w14:paraId="32FEBDC5" w14:textId="77777777" w:rsidR="00173703" w:rsidRPr="00621BED" w:rsidRDefault="00173703" w:rsidP="0017370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Cs w:val="22"/>
          <w:lang w:val="sr-Cyrl-RS"/>
        </w:rPr>
      </w:pPr>
    </w:p>
    <w:p w14:paraId="71C2F260" w14:textId="4CA66730" w:rsidR="00B908C4" w:rsidRPr="00621BED" w:rsidRDefault="00BE4607" w:rsidP="00E94B2C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szCs w:val="22"/>
          <w:lang w:val="en-GB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>Овим Правилником прописује се намена средстава, поступак додељивања средстава, критеријуми за доделу средстава и друга питања од значаја за реализацију програма Покрајинског секретаријата за енерге</w:t>
      </w:r>
      <w:r w:rsidR="00E94B2C" w:rsidRPr="00621BED">
        <w:rPr>
          <w:rFonts w:asciiTheme="minorHAnsi" w:hAnsiTheme="minorHAnsi" w:cstheme="minorHAnsi"/>
          <w:szCs w:val="22"/>
          <w:lang w:val="sr-Cyrl-RS"/>
        </w:rPr>
        <w:t>тику</w:t>
      </w:r>
      <w:r w:rsidR="001603C6" w:rsidRPr="00621BED">
        <w:rPr>
          <w:rFonts w:asciiTheme="minorHAnsi" w:hAnsiTheme="minorHAnsi" w:cstheme="minorHAnsi"/>
          <w:szCs w:val="22"/>
          <w:lang w:val="sr-Cyrl-RS"/>
        </w:rPr>
        <w:t>, грађевинарство и саобраћај</w:t>
      </w:r>
      <w:r w:rsidR="00E94B2C" w:rsidRPr="00621BED">
        <w:rPr>
          <w:rFonts w:asciiTheme="minorHAnsi" w:hAnsiTheme="minorHAnsi" w:cstheme="minorHAnsi"/>
          <w:szCs w:val="22"/>
          <w:lang w:val="sr-Cyrl-RS"/>
        </w:rPr>
        <w:t xml:space="preserve"> додел</w:t>
      </w:r>
      <w:r w:rsidR="00C4006E" w:rsidRPr="00621BED">
        <w:rPr>
          <w:rFonts w:asciiTheme="minorHAnsi" w:hAnsiTheme="minorHAnsi" w:cstheme="minorHAnsi"/>
          <w:szCs w:val="22"/>
          <w:lang w:val="sr-Cyrl-RS"/>
        </w:rPr>
        <w:t>ом</w:t>
      </w:r>
      <w:r w:rsidRPr="00621BED">
        <w:rPr>
          <w:rFonts w:asciiTheme="minorHAnsi" w:hAnsiTheme="minorHAnsi" w:cstheme="minorHAnsi"/>
          <w:szCs w:val="22"/>
          <w:lang w:val="sr-Cyrl-RS"/>
        </w:rPr>
        <w:t xml:space="preserve"> </w:t>
      </w:r>
      <w:r w:rsidR="00DA580B" w:rsidRPr="00621BED">
        <w:rPr>
          <w:rFonts w:asciiTheme="minorHAnsi" w:hAnsiTheme="minorHAnsi" w:cstheme="minorHAnsi"/>
          <w:szCs w:val="22"/>
          <w:lang w:val="sr-Cyrl-RS"/>
        </w:rPr>
        <w:t xml:space="preserve">бесповратних подстицајних </w:t>
      </w:r>
      <w:bookmarkStart w:id="2" w:name="_Hlk140186290"/>
      <w:r w:rsidR="00DA580B" w:rsidRPr="00621BED">
        <w:rPr>
          <w:rFonts w:asciiTheme="minorHAnsi" w:hAnsiTheme="minorHAnsi" w:cstheme="minorHAnsi"/>
          <w:szCs w:val="22"/>
          <w:lang w:val="sr-Cyrl-RS"/>
        </w:rPr>
        <w:t xml:space="preserve">средстава за суфинансирање реализације </w:t>
      </w:r>
      <w:bookmarkStart w:id="3" w:name="_Hlk140185294"/>
      <w:r w:rsidR="00DA580B" w:rsidRPr="00621BED">
        <w:rPr>
          <w:rFonts w:asciiTheme="minorHAnsi" w:hAnsiTheme="minorHAnsi" w:cstheme="minorHAnsi"/>
          <w:szCs w:val="22"/>
          <w:lang w:val="sr-Cyrl-RS"/>
        </w:rPr>
        <w:t>пројеката примене обновљивих извора енергије у објектима јавне намене</w:t>
      </w:r>
      <w:r w:rsidR="00DA580B" w:rsidRPr="00621BED">
        <w:rPr>
          <w:rFonts w:asciiTheme="minorHAnsi" w:hAnsiTheme="minorHAnsi" w:cstheme="minorHAnsi"/>
          <w:szCs w:val="22"/>
          <w:lang w:val="en-GB"/>
        </w:rPr>
        <w:t>.</w:t>
      </w:r>
      <w:bookmarkEnd w:id="2"/>
      <w:bookmarkEnd w:id="3"/>
    </w:p>
    <w:p w14:paraId="5ED93579" w14:textId="4BC12E12" w:rsidR="00E94B2C" w:rsidRPr="00621BED" w:rsidRDefault="00E94B2C" w:rsidP="00CF0F42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 xml:space="preserve">Средства се додељују </w:t>
      </w:r>
      <w:r w:rsidR="00DA580B" w:rsidRPr="00621BED">
        <w:rPr>
          <w:rFonts w:asciiTheme="minorHAnsi" w:hAnsiTheme="minorHAnsi" w:cstheme="minorHAnsi"/>
          <w:szCs w:val="22"/>
          <w:lang w:val="sr-Cyrl-RS"/>
        </w:rPr>
        <w:t xml:space="preserve">објектима јавне намене и то: </w:t>
      </w:r>
      <w:r w:rsidRPr="00621BED">
        <w:rPr>
          <w:rFonts w:asciiTheme="minorHAnsi" w:hAnsiTheme="minorHAnsi" w:cstheme="minorHAnsi"/>
          <w:szCs w:val="22"/>
          <w:lang w:val="sr-Cyrl-RS"/>
        </w:rPr>
        <w:t>јавним установама које је основала Република Србија, Аутономна покрајина Војводина, односно јединица локалне самоуправе са територије АП Војводине</w:t>
      </w:r>
      <w:r w:rsidR="00DA580B" w:rsidRPr="00621BED">
        <w:rPr>
          <w:rFonts w:asciiTheme="minorHAnsi" w:hAnsiTheme="minorHAnsi" w:cstheme="minorHAnsi"/>
          <w:szCs w:val="22"/>
          <w:lang w:val="sr-Cyrl-RS"/>
        </w:rPr>
        <w:t xml:space="preserve"> и објектима јавне намене са територије АП Војводине у власништву Цркава и верских заједница.</w:t>
      </w:r>
    </w:p>
    <w:p w14:paraId="71A18A04" w14:textId="7C210927" w:rsidR="00173703" w:rsidRPr="00621BED" w:rsidRDefault="00CA5F5B" w:rsidP="00410156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 xml:space="preserve">Средства су обезбеђена у Буџету Аутономне покрајине Војводине и воде се на посебном буџетском разделу у Покрајинском секретаријату за </w:t>
      </w:r>
      <w:r w:rsidR="005F5D4A" w:rsidRPr="00621BED">
        <w:rPr>
          <w:rFonts w:asciiTheme="minorHAnsi" w:hAnsiTheme="minorHAnsi" w:cstheme="minorHAnsi"/>
          <w:szCs w:val="22"/>
          <w:lang w:val="sr-Cyrl-RS"/>
        </w:rPr>
        <w:t xml:space="preserve">енергетику, грађевинарство и саобраћај </w:t>
      </w:r>
      <w:r w:rsidRPr="00621BED">
        <w:rPr>
          <w:rFonts w:asciiTheme="minorHAnsi" w:hAnsiTheme="minorHAnsi" w:cstheme="minorHAnsi"/>
          <w:szCs w:val="22"/>
          <w:lang w:val="sr-Cyrl-RS"/>
        </w:rPr>
        <w:t xml:space="preserve">(у даљем тексту: </w:t>
      </w:r>
      <w:r w:rsidR="005F5D4A" w:rsidRPr="00621BED">
        <w:rPr>
          <w:rFonts w:asciiTheme="minorHAnsi" w:hAnsiTheme="minorHAnsi" w:cstheme="minorHAnsi"/>
          <w:szCs w:val="22"/>
          <w:lang w:val="sr-Cyrl-RS"/>
        </w:rPr>
        <w:t>Секретаријат</w:t>
      </w:r>
      <w:r w:rsidRPr="00621BED">
        <w:rPr>
          <w:rFonts w:asciiTheme="minorHAnsi" w:hAnsiTheme="minorHAnsi" w:cstheme="minorHAnsi"/>
          <w:szCs w:val="22"/>
          <w:lang w:val="sr-Cyrl-RS"/>
        </w:rPr>
        <w:t>)</w:t>
      </w:r>
    </w:p>
    <w:p w14:paraId="5B26EDBE" w14:textId="77777777" w:rsidR="000E12EA" w:rsidRPr="00621BED" w:rsidRDefault="000E12EA" w:rsidP="0017370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2"/>
          <w:highlight w:val="yellow"/>
          <w:lang w:val="sr-Cyrl-RS"/>
        </w:rPr>
      </w:pPr>
    </w:p>
    <w:p w14:paraId="5D38AD1E" w14:textId="77777777" w:rsidR="00BE4607" w:rsidRPr="00621BED" w:rsidRDefault="00BE4607" w:rsidP="00BE4607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  <w:szCs w:val="22"/>
          <w:lang w:val="sr-Cyrl-RS"/>
        </w:rPr>
      </w:pPr>
      <w:r w:rsidRPr="00621BED">
        <w:rPr>
          <w:rFonts w:asciiTheme="minorHAnsi" w:hAnsiTheme="minorHAnsi" w:cstheme="minorHAnsi"/>
          <w:b/>
          <w:bCs/>
          <w:szCs w:val="22"/>
          <w:lang w:val="sr-Cyrl-RS"/>
        </w:rPr>
        <w:t>Намене за које се могу користити бесповратна подстицајна средства</w:t>
      </w:r>
    </w:p>
    <w:p w14:paraId="625646DE" w14:textId="77777777" w:rsidR="00173703" w:rsidRPr="00621BED" w:rsidRDefault="00173703" w:rsidP="0017370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Cs w:val="22"/>
          <w:lang w:val="sr-Cyrl-RS"/>
        </w:rPr>
      </w:pPr>
    </w:p>
    <w:p w14:paraId="22E98CDD" w14:textId="77777777" w:rsidR="00173703" w:rsidRPr="00621BED" w:rsidRDefault="00173703" w:rsidP="0017370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>Члан 2.</w:t>
      </w:r>
    </w:p>
    <w:p w14:paraId="74CDC86F" w14:textId="77777777" w:rsidR="00173703" w:rsidRPr="00621BED" w:rsidRDefault="00173703" w:rsidP="0017370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Cs w:val="22"/>
          <w:lang w:val="sr-Cyrl-RS"/>
        </w:rPr>
      </w:pPr>
    </w:p>
    <w:p w14:paraId="158F3579" w14:textId="7EC83D40" w:rsidR="00173703" w:rsidRPr="00621BED" w:rsidRDefault="00173703" w:rsidP="00CA5F5B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 xml:space="preserve">Бесповратна подстицајна средства која се додељују могу се користити за </w:t>
      </w:r>
      <w:r w:rsidR="00DA580B" w:rsidRPr="00621BED">
        <w:rPr>
          <w:rFonts w:asciiTheme="minorHAnsi" w:hAnsiTheme="minorHAnsi" w:cstheme="minorHAnsi"/>
          <w:szCs w:val="22"/>
          <w:lang w:val="sr-Cyrl-RS"/>
        </w:rPr>
        <w:t>пројеката примене обновљивих извора енергије у објектима јавне намене</w:t>
      </w:r>
      <w:r w:rsidR="00CA5F5B" w:rsidRPr="00621BED">
        <w:rPr>
          <w:rFonts w:asciiTheme="minorHAnsi" w:hAnsiTheme="minorHAnsi" w:cstheme="minorHAnsi"/>
          <w:szCs w:val="22"/>
          <w:lang w:val="sr-Cyrl-RS"/>
        </w:rPr>
        <w:t xml:space="preserve"> из члана 1. </w:t>
      </w:r>
      <w:r w:rsidR="00C67875" w:rsidRPr="00621BED">
        <w:rPr>
          <w:rFonts w:asciiTheme="minorHAnsi" w:hAnsiTheme="minorHAnsi" w:cstheme="minorHAnsi"/>
          <w:szCs w:val="22"/>
          <w:lang w:val="sr-Cyrl-RS"/>
        </w:rPr>
        <w:t>о</w:t>
      </w:r>
      <w:r w:rsidR="00CA5F5B" w:rsidRPr="00621BED">
        <w:rPr>
          <w:rFonts w:asciiTheme="minorHAnsi" w:hAnsiTheme="minorHAnsi" w:cstheme="minorHAnsi"/>
          <w:szCs w:val="22"/>
          <w:lang w:val="sr-Cyrl-RS"/>
        </w:rPr>
        <w:t>в</w:t>
      </w:r>
      <w:r w:rsidR="00C67875" w:rsidRPr="00621BED">
        <w:rPr>
          <w:rFonts w:asciiTheme="minorHAnsi" w:hAnsiTheme="minorHAnsi" w:cstheme="minorHAnsi"/>
          <w:szCs w:val="22"/>
          <w:lang w:val="sr-Cyrl-RS"/>
        </w:rPr>
        <w:t>ог Правилника</w:t>
      </w:r>
      <w:r w:rsidR="00CA5F5B" w:rsidRPr="00621BED">
        <w:rPr>
          <w:rFonts w:asciiTheme="minorHAnsi" w:hAnsiTheme="minorHAnsi" w:cstheme="minorHAnsi"/>
          <w:szCs w:val="22"/>
          <w:lang w:val="sr-Cyrl-RS"/>
        </w:rPr>
        <w:t xml:space="preserve">, </w:t>
      </w:r>
      <w:r w:rsidRPr="00621BED">
        <w:rPr>
          <w:rFonts w:asciiTheme="minorHAnsi" w:hAnsiTheme="minorHAnsi" w:cstheme="minorHAnsi"/>
          <w:szCs w:val="22"/>
          <w:lang w:val="sr-Cyrl-RS"/>
        </w:rPr>
        <w:t>и то</w:t>
      </w:r>
      <w:r w:rsidR="00CA5F5B" w:rsidRPr="00621BED">
        <w:rPr>
          <w:rFonts w:asciiTheme="minorHAnsi" w:hAnsiTheme="minorHAnsi" w:cstheme="minorHAnsi"/>
          <w:szCs w:val="22"/>
          <w:lang w:val="sr-Cyrl-RS"/>
        </w:rPr>
        <w:t xml:space="preserve"> за</w:t>
      </w:r>
      <w:r w:rsidRPr="00621BED">
        <w:rPr>
          <w:rFonts w:asciiTheme="minorHAnsi" w:hAnsiTheme="minorHAnsi" w:cstheme="minorHAnsi"/>
          <w:szCs w:val="22"/>
          <w:lang w:val="sr-Cyrl-RS"/>
        </w:rPr>
        <w:t>:</w:t>
      </w:r>
    </w:p>
    <w:p w14:paraId="30E27E5F" w14:textId="77777777" w:rsidR="005E4548" w:rsidRPr="00621BED" w:rsidRDefault="005E4548" w:rsidP="00CA5F5B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szCs w:val="22"/>
          <w:lang w:val="sr-Cyrl-RS"/>
        </w:rPr>
      </w:pPr>
    </w:p>
    <w:p w14:paraId="32033335" w14:textId="59D02B19" w:rsidR="00173703" w:rsidRPr="00621BED" w:rsidRDefault="005E4548" w:rsidP="00DA580B">
      <w:pPr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b/>
          <w:szCs w:val="22"/>
          <w:lang w:val="sr-Cyrl-RS"/>
        </w:rPr>
        <w:t xml:space="preserve">Намена </w:t>
      </w:r>
      <w:r w:rsidR="00CA461F" w:rsidRPr="00621BED">
        <w:rPr>
          <w:rFonts w:asciiTheme="minorHAnsi" w:hAnsiTheme="minorHAnsi" w:cstheme="minorHAnsi"/>
          <w:b/>
          <w:szCs w:val="22"/>
          <w:lang w:val="sr-Cyrl-RS"/>
        </w:rPr>
        <w:t>А</w:t>
      </w:r>
      <w:r w:rsidR="00CA461F" w:rsidRPr="00621BED">
        <w:rPr>
          <w:rFonts w:asciiTheme="minorHAnsi" w:hAnsiTheme="minorHAnsi" w:cstheme="minorHAnsi"/>
          <w:szCs w:val="22"/>
          <w:lang w:val="sr-Cyrl-RS"/>
        </w:rPr>
        <w:t xml:space="preserve"> </w:t>
      </w:r>
      <w:r w:rsidR="00DA580B" w:rsidRPr="00621BED">
        <w:rPr>
          <w:rFonts w:asciiTheme="minorHAnsi" w:hAnsiTheme="minorHAnsi" w:cstheme="minorHAnsi"/>
          <w:szCs w:val="22"/>
          <w:lang w:val="sr-Cyrl-RS"/>
        </w:rPr>
        <w:t>–</w:t>
      </w:r>
      <w:r w:rsidR="00CA461F" w:rsidRPr="00621BED">
        <w:rPr>
          <w:rFonts w:asciiTheme="minorHAnsi" w:hAnsiTheme="minorHAnsi" w:cstheme="minorHAnsi"/>
          <w:szCs w:val="22"/>
          <w:lang w:val="sr-Cyrl-RS"/>
        </w:rPr>
        <w:t xml:space="preserve"> </w:t>
      </w:r>
      <w:r w:rsidR="00DA580B" w:rsidRPr="00621BED">
        <w:rPr>
          <w:rFonts w:asciiTheme="minorHAnsi" w:hAnsiTheme="minorHAnsi" w:cstheme="minorHAnsi"/>
          <w:szCs w:val="22"/>
          <w:lang w:val="sr-Cyrl-RS"/>
        </w:rPr>
        <w:t xml:space="preserve">коришћења соларне енергије за потребе производње електричне енергије </w:t>
      </w:r>
      <w:r w:rsidR="00DF256D" w:rsidRPr="00621BED">
        <w:rPr>
          <w:rFonts w:asciiTheme="minorHAnsi" w:hAnsiTheme="minorHAnsi" w:cstheme="minorHAnsi"/>
          <w:szCs w:val="22"/>
          <w:lang w:val="sr-Cyrl-RS"/>
        </w:rPr>
        <w:t xml:space="preserve">и уградње уређаја за грејање и хлађење </w:t>
      </w:r>
      <w:r w:rsidR="00DA580B" w:rsidRPr="00621BED">
        <w:rPr>
          <w:rFonts w:asciiTheme="minorHAnsi" w:hAnsiTheme="minorHAnsi" w:cstheme="minorHAnsi"/>
          <w:szCs w:val="22"/>
          <w:lang w:val="sr-Cyrl-RS"/>
        </w:rPr>
        <w:t>у јавним уста</w:t>
      </w:r>
      <w:r w:rsidR="00DF256D" w:rsidRPr="00621BED">
        <w:rPr>
          <w:rFonts w:asciiTheme="minorHAnsi" w:hAnsiTheme="minorHAnsi" w:cstheme="minorHAnsi"/>
          <w:szCs w:val="22"/>
          <w:lang w:val="sr-Cyrl-RS"/>
        </w:rPr>
        <w:t>но</w:t>
      </w:r>
      <w:r w:rsidR="00DA580B" w:rsidRPr="00621BED">
        <w:rPr>
          <w:rFonts w:asciiTheme="minorHAnsi" w:hAnsiTheme="minorHAnsi" w:cstheme="minorHAnsi"/>
          <w:szCs w:val="22"/>
          <w:lang w:val="sr-Cyrl-RS"/>
        </w:rPr>
        <w:t xml:space="preserve">вама које је основала Република Србија, Аутономна покрајина Војводина, односно јединица локалне самоуправе са територије АП Војводине, са циљем: набавке и монтаже нових соларних система за производњу електричне енергије (фотонапонски панели, </w:t>
      </w:r>
      <w:r w:rsidR="00DF256D" w:rsidRPr="00621BED">
        <w:rPr>
          <w:rFonts w:asciiTheme="minorHAnsi" w:hAnsiTheme="minorHAnsi" w:cstheme="minorHAnsi"/>
          <w:szCs w:val="22"/>
          <w:lang w:val="sr-Cyrl-RS"/>
        </w:rPr>
        <w:t>инвертор</w:t>
      </w:r>
      <w:r w:rsidR="00DA580B" w:rsidRPr="00621BED">
        <w:rPr>
          <w:rFonts w:asciiTheme="minorHAnsi" w:hAnsiTheme="minorHAnsi" w:cstheme="minorHAnsi"/>
          <w:szCs w:val="22"/>
          <w:lang w:val="sr-Cyrl-RS"/>
        </w:rPr>
        <w:t xml:space="preserve">, </w:t>
      </w:r>
      <w:r w:rsidR="00DF256D" w:rsidRPr="00621BED">
        <w:rPr>
          <w:rFonts w:asciiTheme="minorHAnsi" w:hAnsiTheme="minorHAnsi" w:cstheme="minorHAnsi"/>
          <w:szCs w:val="22"/>
          <w:lang w:val="sr-Cyrl-RS"/>
        </w:rPr>
        <w:t>пратеће инсталације…</w:t>
      </w:r>
      <w:r w:rsidR="0086553C">
        <w:rPr>
          <w:rFonts w:asciiTheme="minorHAnsi" w:hAnsiTheme="minorHAnsi" w:cstheme="minorHAnsi"/>
          <w:szCs w:val="22"/>
          <w:lang w:val="sr-Cyrl-RS"/>
        </w:rPr>
        <w:t>),</w:t>
      </w:r>
      <w:r w:rsidR="00DF256D" w:rsidRPr="00621BED">
        <w:rPr>
          <w:rFonts w:asciiTheme="minorHAnsi" w:hAnsiTheme="minorHAnsi" w:cstheme="minorHAnsi"/>
          <w:szCs w:val="22"/>
          <w:lang w:val="sr-Cyrl-RS"/>
        </w:rPr>
        <w:t>уградња енергетски ефикасних електричн</w:t>
      </w:r>
      <w:r w:rsidR="0086553C">
        <w:rPr>
          <w:rFonts w:asciiTheme="minorHAnsi" w:hAnsiTheme="minorHAnsi" w:cstheme="minorHAnsi"/>
          <w:szCs w:val="22"/>
          <w:lang w:val="sr-Cyrl-RS"/>
        </w:rPr>
        <w:t xml:space="preserve">их уређаја за грејање и хлађење, </w:t>
      </w:r>
      <w:r w:rsidR="00DF256D" w:rsidRPr="00621BED">
        <w:rPr>
          <w:rFonts w:asciiTheme="minorHAnsi" w:hAnsiTheme="minorHAnsi" w:cstheme="minorHAnsi"/>
          <w:szCs w:val="22"/>
          <w:lang w:val="sr-Cyrl-RS"/>
        </w:rPr>
        <w:t>пр</w:t>
      </w:r>
      <w:r w:rsidR="0086553C">
        <w:rPr>
          <w:rFonts w:asciiTheme="minorHAnsi" w:hAnsiTheme="minorHAnsi" w:cstheme="minorHAnsi"/>
          <w:szCs w:val="22"/>
          <w:lang w:val="sr-Cyrl-RS"/>
        </w:rPr>
        <w:t>атећа електро и машинска опрема, као и израда техничке документације и ангажовање надзора.</w:t>
      </w:r>
    </w:p>
    <w:p w14:paraId="70AFAC8A" w14:textId="77777777" w:rsidR="00DF256D" w:rsidRPr="00621BED" w:rsidRDefault="00DF256D" w:rsidP="00DA580B">
      <w:pPr>
        <w:rPr>
          <w:rFonts w:asciiTheme="minorHAnsi" w:hAnsiTheme="minorHAnsi" w:cstheme="minorHAnsi"/>
          <w:szCs w:val="22"/>
          <w:lang w:val="sr-Cyrl-RS"/>
        </w:rPr>
      </w:pPr>
    </w:p>
    <w:p w14:paraId="448B757A" w14:textId="5EA1AA5B" w:rsidR="00DF256D" w:rsidRDefault="00DF256D" w:rsidP="00DF256D">
      <w:pPr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b/>
          <w:szCs w:val="22"/>
          <w:lang w:val="sr-Cyrl-RS"/>
        </w:rPr>
        <w:t>Намена Б</w:t>
      </w:r>
      <w:r w:rsidRPr="00621BED">
        <w:rPr>
          <w:rFonts w:asciiTheme="minorHAnsi" w:hAnsiTheme="minorHAnsi" w:cstheme="minorHAnsi"/>
          <w:szCs w:val="22"/>
          <w:lang w:val="sr-Cyrl-RS"/>
        </w:rPr>
        <w:t xml:space="preserve"> – коришћења соларне енергије за потребе производње електричне енергије и уградње уређаја за грејање и хлађење у објектима јавне намене са територије АП Војводине у власништву Цркава и верских заједница, са циљем: набавке и монтаже нових соларних система за </w:t>
      </w:r>
      <w:r w:rsidRPr="00621BED">
        <w:rPr>
          <w:rFonts w:asciiTheme="minorHAnsi" w:hAnsiTheme="minorHAnsi" w:cstheme="minorHAnsi"/>
          <w:szCs w:val="22"/>
          <w:lang w:val="sr-Cyrl-RS"/>
        </w:rPr>
        <w:lastRenderedPageBreak/>
        <w:t>производњу електричне енергије (фотонап</w:t>
      </w:r>
      <w:r w:rsidR="0086553C">
        <w:rPr>
          <w:rFonts w:asciiTheme="minorHAnsi" w:hAnsiTheme="minorHAnsi" w:cstheme="minorHAnsi"/>
          <w:szCs w:val="22"/>
          <w:lang w:val="sr-Cyrl-RS"/>
        </w:rPr>
        <w:t>онски панели, инвертор</w:t>
      </w:r>
      <w:r w:rsidRPr="00621BED">
        <w:rPr>
          <w:rFonts w:asciiTheme="minorHAnsi" w:hAnsiTheme="minorHAnsi" w:cstheme="minorHAnsi"/>
          <w:szCs w:val="22"/>
          <w:lang w:val="sr-Cyrl-RS"/>
        </w:rPr>
        <w:t xml:space="preserve">…) </w:t>
      </w:r>
      <w:r w:rsidR="0086553C" w:rsidRPr="0086553C">
        <w:rPr>
          <w:rFonts w:asciiTheme="minorHAnsi" w:hAnsiTheme="minorHAnsi" w:cstheme="minorHAnsi"/>
          <w:szCs w:val="22"/>
          <w:lang w:val="sr-Cyrl-RS"/>
        </w:rPr>
        <w:t>пратећа електро и машинска опрема, као и израда техничке документације и ангажовање надзора.</w:t>
      </w:r>
    </w:p>
    <w:p w14:paraId="7B1147BC" w14:textId="77777777" w:rsidR="0086553C" w:rsidRPr="00621BED" w:rsidRDefault="0086553C" w:rsidP="00DF256D">
      <w:pPr>
        <w:rPr>
          <w:rFonts w:asciiTheme="minorHAnsi" w:eastAsia="Calibri" w:hAnsiTheme="minorHAnsi" w:cstheme="minorHAnsi"/>
          <w:b/>
          <w:szCs w:val="22"/>
          <w:lang w:val="sr-Cyrl-RS"/>
        </w:rPr>
      </w:pPr>
      <w:bookmarkStart w:id="4" w:name="_GoBack"/>
      <w:bookmarkEnd w:id="4"/>
    </w:p>
    <w:p w14:paraId="11835604" w14:textId="77777777" w:rsidR="00BE4607" w:rsidRPr="00621BED" w:rsidRDefault="00BE4607" w:rsidP="00BE4607">
      <w:pPr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>Средства која се додељују не могу се користити за:</w:t>
      </w:r>
    </w:p>
    <w:p w14:paraId="4B25A466" w14:textId="77777777" w:rsidR="00160BC0" w:rsidRPr="00621BED" w:rsidRDefault="00160BC0" w:rsidP="00160BC0">
      <w:pPr>
        <w:numPr>
          <w:ilvl w:val="0"/>
          <w:numId w:val="7"/>
        </w:numPr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>куповину половне опреме и материјала;</w:t>
      </w:r>
    </w:p>
    <w:p w14:paraId="7E20A80E" w14:textId="77777777" w:rsidR="00160BC0" w:rsidRPr="00621BED" w:rsidRDefault="00160BC0" w:rsidP="00160BC0">
      <w:pPr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>порезe, укључујући и порез на додату вредност;</w:t>
      </w:r>
    </w:p>
    <w:p w14:paraId="27F05153" w14:textId="284F7AC2" w:rsidR="00160BC0" w:rsidRPr="00621BED" w:rsidRDefault="00160BC0" w:rsidP="0000477F">
      <w:pPr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 xml:space="preserve">царинске, увозне и остале врсте административних такси. </w:t>
      </w:r>
    </w:p>
    <w:p w14:paraId="3246EB78" w14:textId="77777777" w:rsidR="000E12EA" w:rsidRPr="00621BED" w:rsidRDefault="000E12EA" w:rsidP="00160BC0">
      <w:pPr>
        <w:autoSpaceDE w:val="0"/>
        <w:autoSpaceDN w:val="0"/>
        <w:adjustRightInd w:val="0"/>
        <w:ind w:left="720"/>
        <w:jc w:val="left"/>
        <w:rPr>
          <w:rFonts w:asciiTheme="minorHAnsi" w:hAnsiTheme="minorHAnsi" w:cstheme="minorHAnsi"/>
          <w:szCs w:val="22"/>
          <w:lang w:val="sr-Cyrl-RS"/>
        </w:rPr>
      </w:pPr>
    </w:p>
    <w:p w14:paraId="496CADED" w14:textId="77777777" w:rsidR="00173703" w:rsidRPr="00621BED" w:rsidRDefault="00173703" w:rsidP="00173703">
      <w:pPr>
        <w:jc w:val="center"/>
        <w:rPr>
          <w:rFonts w:asciiTheme="minorHAnsi" w:hAnsiTheme="minorHAnsi" w:cstheme="minorHAnsi"/>
          <w:b/>
          <w:bCs/>
          <w:szCs w:val="22"/>
          <w:lang w:val="sr-Cyrl-RS"/>
        </w:rPr>
      </w:pPr>
      <w:r w:rsidRPr="00621BED">
        <w:rPr>
          <w:rFonts w:asciiTheme="minorHAnsi" w:hAnsiTheme="minorHAnsi" w:cstheme="minorHAnsi"/>
          <w:b/>
          <w:bCs/>
          <w:szCs w:val="22"/>
          <w:lang w:val="sr-Cyrl-RS"/>
        </w:rPr>
        <w:t>Циљеви пројеката</w:t>
      </w:r>
    </w:p>
    <w:p w14:paraId="69592F97" w14:textId="77777777" w:rsidR="00173703" w:rsidRPr="00621BED" w:rsidRDefault="00173703" w:rsidP="00173703">
      <w:pPr>
        <w:jc w:val="center"/>
        <w:rPr>
          <w:rFonts w:asciiTheme="minorHAnsi" w:hAnsiTheme="minorHAnsi" w:cstheme="minorHAnsi"/>
          <w:szCs w:val="22"/>
          <w:lang w:val="sr-Cyrl-RS"/>
        </w:rPr>
      </w:pPr>
    </w:p>
    <w:p w14:paraId="1D83B389" w14:textId="77777777" w:rsidR="00173703" w:rsidRPr="00621BED" w:rsidRDefault="00173703" w:rsidP="00C3796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>Члан 3.</w:t>
      </w:r>
    </w:p>
    <w:p w14:paraId="608B5606" w14:textId="77777777" w:rsidR="00173703" w:rsidRPr="00621BED" w:rsidRDefault="00173703" w:rsidP="00C3796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Cs w:val="22"/>
          <w:lang w:val="sr-Cyrl-RS"/>
        </w:rPr>
      </w:pPr>
    </w:p>
    <w:p w14:paraId="5C701A6A" w14:textId="7A777C67" w:rsidR="00173703" w:rsidRPr="00621BED" w:rsidRDefault="00BC50CC" w:rsidP="00342D13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>Средства за суфинансирање реализације пројеката примене обновљивих извора енергије у објектима јавне намене</w:t>
      </w:r>
      <w:r w:rsidR="00CA5F5B" w:rsidRPr="00621BED">
        <w:rPr>
          <w:rFonts w:asciiTheme="minorHAnsi" w:hAnsiTheme="minorHAnsi" w:cstheme="minorHAnsi"/>
          <w:szCs w:val="22"/>
          <w:lang w:val="sr-Cyrl-RS"/>
        </w:rPr>
        <w:t>, из члана 1. овог Прави</w:t>
      </w:r>
      <w:r w:rsidR="00973D91" w:rsidRPr="00621BED">
        <w:rPr>
          <w:rFonts w:asciiTheme="minorHAnsi" w:hAnsiTheme="minorHAnsi" w:cstheme="minorHAnsi"/>
          <w:szCs w:val="22"/>
          <w:lang w:val="sr-Cyrl-RS"/>
        </w:rPr>
        <w:t>лника, на територији Аутономне п</w:t>
      </w:r>
      <w:r w:rsidR="00CA5F5B" w:rsidRPr="00621BED">
        <w:rPr>
          <w:rFonts w:asciiTheme="minorHAnsi" w:hAnsiTheme="minorHAnsi" w:cstheme="minorHAnsi"/>
          <w:szCs w:val="22"/>
          <w:lang w:val="sr-Cyrl-RS"/>
        </w:rPr>
        <w:t>окрајине Војводине</w:t>
      </w:r>
      <w:r w:rsidR="00173703" w:rsidRPr="00621BED">
        <w:rPr>
          <w:rFonts w:asciiTheme="minorHAnsi" w:hAnsiTheme="minorHAnsi" w:cstheme="minorHAnsi"/>
          <w:szCs w:val="22"/>
          <w:lang w:val="sr-Cyrl-RS"/>
        </w:rPr>
        <w:t>, са циљем:</w:t>
      </w:r>
    </w:p>
    <w:p w14:paraId="21C2837A" w14:textId="7EAC02E7" w:rsidR="00DF256D" w:rsidRPr="00621BED" w:rsidRDefault="00DF256D" w:rsidP="00BC50CC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 w:cstheme="minorHAnsi"/>
          <w:lang w:val="sr-Cyrl-RS"/>
        </w:rPr>
      </w:pPr>
      <w:r w:rsidRPr="00621BED">
        <w:rPr>
          <w:rFonts w:asciiTheme="minorHAnsi" w:hAnsiTheme="minorHAnsi" w:cstheme="minorHAnsi"/>
          <w:lang w:val="sr-Cyrl-RS"/>
        </w:rPr>
        <w:t>смањења емисије штетних гасова у околину;</w:t>
      </w:r>
    </w:p>
    <w:p w14:paraId="3E3A9D49" w14:textId="7A2633F0" w:rsidR="00DF256D" w:rsidRPr="00621BED" w:rsidRDefault="00DF256D" w:rsidP="00BC50CC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 w:cstheme="minorHAnsi"/>
          <w:lang w:val="sr-Cyrl-RS"/>
        </w:rPr>
      </w:pPr>
      <w:r w:rsidRPr="00621BED">
        <w:rPr>
          <w:rFonts w:asciiTheme="minorHAnsi" w:hAnsiTheme="minorHAnsi" w:cstheme="minorHAnsi"/>
          <w:lang w:val="sr-Cyrl-RS"/>
        </w:rPr>
        <w:t>сигурнијег снабдевања енергијом;</w:t>
      </w:r>
    </w:p>
    <w:p w14:paraId="30AFFC25" w14:textId="082ED0C2" w:rsidR="00BC50CC" w:rsidRPr="00621BED" w:rsidRDefault="00DF256D" w:rsidP="00BC50CC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sr-Cyrl-RS"/>
        </w:rPr>
      </w:pPr>
      <w:r w:rsidRPr="00621BED">
        <w:rPr>
          <w:rFonts w:asciiTheme="minorHAnsi" w:hAnsiTheme="minorHAnsi" w:cstheme="minorHAnsi"/>
          <w:lang w:val="sr-Cyrl-RS"/>
        </w:rPr>
        <w:t>афирмације коришћења обновљивих извора енергије.</w:t>
      </w:r>
      <w:r w:rsidRPr="00621BED">
        <w:rPr>
          <w:rFonts w:asciiTheme="minorHAnsi" w:hAnsiTheme="minorHAnsi" w:cstheme="minorHAnsi"/>
          <w:b/>
          <w:bCs/>
          <w:lang w:val="sr-Cyrl-RS"/>
        </w:rPr>
        <w:t xml:space="preserve"> </w:t>
      </w:r>
    </w:p>
    <w:p w14:paraId="5525BE09" w14:textId="77777777" w:rsidR="00BC50CC" w:rsidRPr="00621BED" w:rsidRDefault="00BC50CC" w:rsidP="00DF256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Cs w:val="22"/>
          <w:lang w:val="sr-Cyrl-RS"/>
        </w:rPr>
      </w:pPr>
    </w:p>
    <w:p w14:paraId="4BBECB2A" w14:textId="6A68E4FD" w:rsidR="002D5BF9" w:rsidRPr="00621BED" w:rsidRDefault="002D5BF9" w:rsidP="00DF256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Cs w:val="22"/>
          <w:lang w:val="sr-Cyrl-RS"/>
        </w:rPr>
      </w:pPr>
      <w:r w:rsidRPr="00621BED">
        <w:rPr>
          <w:rFonts w:asciiTheme="minorHAnsi" w:hAnsiTheme="minorHAnsi" w:cstheme="minorHAnsi"/>
          <w:b/>
          <w:bCs/>
          <w:szCs w:val="22"/>
          <w:lang w:val="sr-Cyrl-RS"/>
        </w:rPr>
        <w:t>Конкурс за доделу средстава</w:t>
      </w:r>
    </w:p>
    <w:p w14:paraId="7184E0DF" w14:textId="77777777" w:rsidR="00173703" w:rsidRPr="00621BED" w:rsidRDefault="00173703" w:rsidP="0017370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Cs w:val="22"/>
          <w:lang w:val="sr-Cyrl-RS"/>
        </w:rPr>
      </w:pPr>
    </w:p>
    <w:p w14:paraId="11B3CA51" w14:textId="77777777" w:rsidR="00173703" w:rsidRPr="00621BED" w:rsidRDefault="00173703" w:rsidP="0017370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>Члан 4.</w:t>
      </w:r>
    </w:p>
    <w:p w14:paraId="39655048" w14:textId="77777777" w:rsidR="00173703" w:rsidRPr="00621BED" w:rsidRDefault="00173703" w:rsidP="0017370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Cs w:val="22"/>
          <w:lang w:val="sr-Cyrl-RS"/>
        </w:rPr>
      </w:pPr>
    </w:p>
    <w:p w14:paraId="7EC59F3D" w14:textId="29C6A711" w:rsidR="00173703" w:rsidRPr="00621BED" w:rsidRDefault="002D5BF9" w:rsidP="000925BF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 xml:space="preserve">Бесповратна подстицајна средства се додељују на основу конкурса. </w:t>
      </w:r>
      <w:r w:rsidR="000925BF" w:rsidRPr="00621BED">
        <w:rPr>
          <w:rFonts w:asciiTheme="minorHAnsi" w:hAnsiTheme="minorHAnsi" w:cstheme="minorHAnsi"/>
          <w:szCs w:val="22"/>
          <w:lang w:val="sr-Cyrl-RS"/>
        </w:rPr>
        <w:t xml:space="preserve">Целокупни текст конкурса се објављује у ''Службеном листу Аутономне покрајине Војводине'' и на интернет страници </w:t>
      </w:r>
      <w:r w:rsidR="005F5D4A" w:rsidRPr="00621BED">
        <w:rPr>
          <w:rFonts w:asciiTheme="minorHAnsi" w:hAnsiTheme="minorHAnsi" w:cstheme="minorHAnsi"/>
          <w:szCs w:val="22"/>
          <w:lang w:val="sr-Cyrl-RS"/>
        </w:rPr>
        <w:t>С</w:t>
      </w:r>
      <w:r w:rsidR="000925BF" w:rsidRPr="00621BED">
        <w:rPr>
          <w:rFonts w:asciiTheme="minorHAnsi" w:hAnsiTheme="minorHAnsi" w:cstheme="minorHAnsi"/>
          <w:szCs w:val="22"/>
          <w:lang w:val="sr-Cyrl-RS"/>
        </w:rPr>
        <w:t>екретаријата</w:t>
      </w:r>
      <w:r w:rsidR="000D20E3" w:rsidRPr="00621BED">
        <w:rPr>
          <w:rFonts w:asciiTheme="minorHAnsi" w:hAnsiTheme="minorHAnsi" w:cstheme="minorHAnsi"/>
          <w:szCs w:val="22"/>
          <w:lang w:val="sr-Cyrl-RS"/>
        </w:rPr>
        <w:t xml:space="preserve"> </w:t>
      </w:r>
      <w:r w:rsidR="004304BE" w:rsidRPr="00621BED">
        <w:rPr>
          <w:rFonts w:asciiTheme="minorHAnsi" w:hAnsiTheme="minorHAnsi" w:cstheme="minorHAnsi"/>
          <w:szCs w:val="22"/>
          <w:lang w:val="sr-Cyrl-RS"/>
        </w:rPr>
        <w:t>http://www.psegs</w:t>
      </w:r>
      <w:r w:rsidR="000925BF" w:rsidRPr="00621BED">
        <w:rPr>
          <w:rFonts w:asciiTheme="minorHAnsi" w:hAnsiTheme="minorHAnsi" w:cstheme="minorHAnsi"/>
          <w:szCs w:val="22"/>
          <w:lang w:val="sr-Cyrl-RS"/>
        </w:rPr>
        <w:t xml:space="preserve">.vojvodina.gov.rs/, као и </w:t>
      </w:r>
      <w:r w:rsidR="003651F4" w:rsidRPr="00621BED">
        <w:rPr>
          <w:rFonts w:asciiTheme="minorHAnsi" w:hAnsiTheme="minorHAnsi" w:cstheme="minorHAnsi"/>
          <w:szCs w:val="22"/>
          <w:lang w:val="sr-Cyrl-RS"/>
        </w:rPr>
        <w:t xml:space="preserve">скраћено </w:t>
      </w:r>
      <w:r w:rsidR="000925BF" w:rsidRPr="00621BED">
        <w:rPr>
          <w:rFonts w:asciiTheme="minorHAnsi" w:hAnsiTheme="minorHAnsi" w:cstheme="minorHAnsi"/>
          <w:szCs w:val="22"/>
          <w:lang w:val="sr-Cyrl-RS"/>
        </w:rPr>
        <w:t>у једном од дневних гласила које се дистрибуира</w:t>
      </w:r>
      <w:r w:rsidR="00973D91" w:rsidRPr="00621BED">
        <w:rPr>
          <w:rFonts w:asciiTheme="minorHAnsi" w:hAnsiTheme="minorHAnsi" w:cstheme="minorHAnsi"/>
          <w:szCs w:val="22"/>
          <w:lang w:val="sr-Cyrl-RS"/>
        </w:rPr>
        <w:t xml:space="preserve"> на целој територији Аутономне п</w:t>
      </w:r>
      <w:r w:rsidR="000925BF" w:rsidRPr="00621BED">
        <w:rPr>
          <w:rFonts w:asciiTheme="minorHAnsi" w:hAnsiTheme="minorHAnsi" w:cstheme="minorHAnsi"/>
          <w:szCs w:val="22"/>
          <w:lang w:val="sr-Cyrl-RS"/>
        </w:rPr>
        <w:t>окрајине Војводине.</w:t>
      </w:r>
    </w:p>
    <w:p w14:paraId="7E7AD321" w14:textId="77777777" w:rsidR="000925BF" w:rsidRPr="00621BED" w:rsidRDefault="000925BF" w:rsidP="000925BF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szCs w:val="22"/>
          <w:lang w:val="sr-Cyrl-RS"/>
        </w:rPr>
      </w:pPr>
    </w:p>
    <w:p w14:paraId="49028F73" w14:textId="77777777" w:rsidR="000D6798" w:rsidRPr="00621BED" w:rsidRDefault="000D6798" w:rsidP="000D6798">
      <w:pPr>
        <w:rPr>
          <w:rFonts w:asciiTheme="minorHAnsi" w:hAnsiTheme="minorHAnsi" w:cstheme="minorHAnsi"/>
          <w:b/>
          <w:szCs w:val="22"/>
          <w:lang w:val="sr-Cyrl-RS"/>
        </w:rPr>
      </w:pPr>
      <w:r w:rsidRPr="00621BED">
        <w:rPr>
          <w:rFonts w:asciiTheme="minorHAnsi" w:hAnsiTheme="minorHAnsi" w:cstheme="minorHAnsi"/>
          <w:b/>
          <w:szCs w:val="22"/>
          <w:lang w:val="sr-Cyrl-RS"/>
        </w:rPr>
        <w:t>Обавезни елементи текста конкурса су:</w:t>
      </w:r>
    </w:p>
    <w:p w14:paraId="02460F5D" w14:textId="77777777" w:rsidR="000925BF" w:rsidRPr="00621BED" w:rsidRDefault="000925BF" w:rsidP="000D6798">
      <w:pPr>
        <w:rPr>
          <w:rFonts w:asciiTheme="minorHAnsi" w:hAnsiTheme="minorHAnsi" w:cstheme="minorHAnsi"/>
          <w:b/>
          <w:szCs w:val="22"/>
          <w:lang w:val="sr-Cyrl-RS"/>
        </w:rPr>
      </w:pPr>
    </w:p>
    <w:p w14:paraId="54C81B6E" w14:textId="77777777" w:rsidR="00633250" w:rsidRPr="00621BED" w:rsidRDefault="00633250" w:rsidP="0063325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noProof/>
          <w:lang w:val="sr-Cyrl-RS"/>
        </w:rPr>
      </w:pPr>
      <w:r w:rsidRPr="00621BED">
        <w:rPr>
          <w:rFonts w:asciiTheme="minorHAnsi" w:eastAsia="Times New Roman" w:hAnsiTheme="minorHAnsi" w:cstheme="minorHAnsi"/>
          <w:noProof/>
          <w:lang w:val="sr-Cyrl-RS"/>
        </w:rPr>
        <w:t>укупна висина средстава која се додељују по конкурсу;</w:t>
      </w:r>
    </w:p>
    <w:p w14:paraId="1BD13118" w14:textId="77777777" w:rsidR="00633250" w:rsidRPr="00621BED" w:rsidRDefault="00633250" w:rsidP="0063325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noProof/>
          <w:lang w:val="sr-Cyrl-RS"/>
        </w:rPr>
      </w:pPr>
      <w:r w:rsidRPr="00621BED">
        <w:rPr>
          <w:rFonts w:asciiTheme="minorHAnsi" w:eastAsia="Times New Roman" w:hAnsiTheme="minorHAnsi" w:cstheme="minorHAnsi"/>
          <w:noProof/>
          <w:lang w:val="sr-Cyrl-RS"/>
        </w:rPr>
        <w:t>максималан износ средстава који се додељује за реализацију пројекта;</w:t>
      </w:r>
    </w:p>
    <w:p w14:paraId="43551FF0" w14:textId="77777777" w:rsidR="00633250" w:rsidRPr="00621BED" w:rsidRDefault="00633250" w:rsidP="0063325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noProof/>
          <w:lang w:val="sr-Cyrl-RS"/>
        </w:rPr>
      </w:pPr>
      <w:r w:rsidRPr="00621BED">
        <w:rPr>
          <w:rFonts w:asciiTheme="minorHAnsi" w:eastAsia="Times New Roman" w:hAnsiTheme="minorHAnsi" w:cstheme="minorHAnsi"/>
          <w:noProof/>
          <w:lang w:val="sr-Cyrl-RS"/>
        </w:rPr>
        <w:t xml:space="preserve">намена средстава; </w:t>
      </w:r>
    </w:p>
    <w:p w14:paraId="33B71933" w14:textId="77777777" w:rsidR="00633250" w:rsidRPr="00621BED" w:rsidRDefault="00633250" w:rsidP="0063325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noProof/>
          <w:lang w:val="sr-Cyrl-RS"/>
        </w:rPr>
      </w:pPr>
      <w:r w:rsidRPr="00621BED">
        <w:rPr>
          <w:rFonts w:asciiTheme="minorHAnsi" w:eastAsia="Times New Roman" w:hAnsiTheme="minorHAnsi" w:cstheme="minorHAnsi"/>
          <w:noProof/>
          <w:lang w:val="sr-Cyrl-RS"/>
        </w:rPr>
        <w:t>циљеви пројеката;</w:t>
      </w:r>
    </w:p>
    <w:p w14:paraId="124E794B" w14:textId="77777777" w:rsidR="00633250" w:rsidRPr="00621BED" w:rsidRDefault="00633250" w:rsidP="0063325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noProof/>
          <w:lang w:val="sr-Cyrl-RS"/>
        </w:rPr>
      </w:pPr>
      <w:r w:rsidRPr="00621BED">
        <w:rPr>
          <w:rFonts w:asciiTheme="minorHAnsi" w:eastAsia="Times New Roman" w:hAnsiTheme="minorHAnsi" w:cstheme="minorHAnsi"/>
          <w:noProof/>
          <w:lang w:val="sr-Cyrl-RS"/>
        </w:rPr>
        <w:t>услови за учешће на конкурсу и документација која се подноси уз пријаву;</w:t>
      </w:r>
    </w:p>
    <w:p w14:paraId="678FFBD3" w14:textId="77777777" w:rsidR="00633250" w:rsidRPr="00621BED" w:rsidRDefault="00633250" w:rsidP="0063325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noProof/>
          <w:lang w:val="sr-Cyrl-RS"/>
        </w:rPr>
      </w:pPr>
      <w:r w:rsidRPr="00621BED">
        <w:rPr>
          <w:rFonts w:asciiTheme="minorHAnsi" w:eastAsia="Times New Roman" w:hAnsiTheme="minorHAnsi" w:cstheme="minorHAnsi"/>
          <w:noProof/>
          <w:lang w:val="sr-Cyrl-RS"/>
        </w:rPr>
        <w:t xml:space="preserve">рок за пријаву на конкурс; </w:t>
      </w:r>
    </w:p>
    <w:p w14:paraId="19BCB5BB" w14:textId="2CB62238" w:rsidR="00633250" w:rsidRPr="00621BED" w:rsidRDefault="00633250" w:rsidP="0063325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noProof/>
          <w:lang w:val="sr-Cyrl-RS"/>
        </w:rPr>
      </w:pPr>
      <w:r w:rsidRPr="00621BED">
        <w:rPr>
          <w:rFonts w:asciiTheme="minorHAnsi" w:eastAsia="Times New Roman" w:hAnsiTheme="minorHAnsi" w:cstheme="minorHAnsi"/>
          <w:noProof/>
          <w:lang w:val="sr-Cyrl-RS"/>
        </w:rPr>
        <w:t xml:space="preserve">начин </w:t>
      </w:r>
      <w:r w:rsidR="0095242C" w:rsidRPr="00621BED">
        <w:rPr>
          <w:rFonts w:asciiTheme="minorHAnsi" w:eastAsia="Times New Roman" w:hAnsiTheme="minorHAnsi" w:cstheme="minorHAnsi"/>
          <w:noProof/>
          <w:lang w:val="sr-Cyrl-RS"/>
        </w:rPr>
        <w:t>подношења пријаве на конкурс</w:t>
      </w:r>
      <w:r w:rsidRPr="00621BED">
        <w:rPr>
          <w:rFonts w:asciiTheme="minorHAnsi" w:eastAsia="Times New Roman" w:hAnsiTheme="minorHAnsi" w:cstheme="minorHAnsi"/>
          <w:noProof/>
          <w:lang w:val="sr-Cyrl-RS"/>
        </w:rPr>
        <w:t>;</w:t>
      </w:r>
    </w:p>
    <w:p w14:paraId="779485DF" w14:textId="77777777" w:rsidR="00633250" w:rsidRPr="00621BED" w:rsidRDefault="00633250" w:rsidP="0063325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noProof/>
          <w:lang w:val="sr-Cyrl-RS"/>
        </w:rPr>
      </w:pPr>
      <w:r w:rsidRPr="00621BED">
        <w:rPr>
          <w:rFonts w:asciiTheme="minorHAnsi" w:eastAsia="Times New Roman" w:hAnsiTheme="minorHAnsi" w:cstheme="minorHAnsi"/>
          <w:noProof/>
          <w:lang w:val="sr-Cyrl-RS"/>
        </w:rPr>
        <w:t>поступак одлучивања по конкурсу;</w:t>
      </w:r>
    </w:p>
    <w:p w14:paraId="17E0AC08" w14:textId="77777777" w:rsidR="00633250" w:rsidRPr="00621BED" w:rsidRDefault="00633250" w:rsidP="0063325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noProof/>
          <w:lang w:val="sr-Cyrl-RS"/>
        </w:rPr>
      </w:pPr>
      <w:r w:rsidRPr="00621BED">
        <w:rPr>
          <w:rFonts w:asciiTheme="minorHAnsi" w:eastAsia="Times New Roman" w:hAnsiTheme="minorHAnsi" w:cstheme="minorHAnsi"/>
          <w:noProof/>
          <w:lang w:val="sr-Cyrl-RS"/>
        </w:rPr>
        <w:t>закључивање уговора са корисницима којима су додељена средства у складу са одлуком;</w:t>
      </w:r>
    </w:p>
    <w:p w14:paraId="213477AA" w14:textId="77777777" w:rsidR="00633250" w:rsidRPr="00621BED" w:rsidRDefault="00633250" w:rsidP="00633250">
      <w:pPr>
        <w:pStyle w:val="ListParagraph"/>
        <w:spacing w:after="0" w:line="240" w:lineRule="auto"/>
        <w:jc w:val="both"/>
        <w:rPr>
          <w:rFonts w:asciiTheme="minorHAnsi" w:eastAsia="Times New Roman" w:hAnsiTheme="minorHAnsi" w:cstheme="minorHAnsi"/>
          <w:noProof/>
          <w:lang w:val="sr-Cyrl-RS"/>
        </w:rPr>
      </w:pPr>
      <w:r w:rsidRPr="00621BED">
        <w:rPr>
          <w:rFonts w:asciiTheme="minorHAnsi" w:eastAsia="Times New Roman" w:hAnsiTheme="minorHAnsi" w:cstheme="minorHAnsi"/>
          <w:noProof/>
          <w:lang w:val="sr-Cyrl-RS"/>
        </w:rPr>
        <w:t>и други подаци који су од значаја за реализацију конкурса.</w:t>
      </w:r>
    </w:p>
    <w:p w14:paraId="74DF768B" w14:textId="77777777" w:rsidR="00633250" w:rsidRPr="00621BED" w:rsidRDefault="00633250" w:rsidP="00633250">
      <w:pPr>
        <w:pStyle w:val="ListParagraph"/>
        <w:spacing w:after="0" w:line="240" w:lineRule="auto"/>
        <w:jc w:val="both"/>
        <w:rPr>
          <w:rFonts w:asciiTheme="minorHAnsi" w:eastAsia="Times New Roman" w:hAnsiTheme="minorHAnsi" w:cstheme="minorHAnsi"/>
          <w:noProof/>
          <w:lang w:val="sr-Cyrl-RS"/>
        </w:rPr>
      </w:pPr>
    </w:p>
    <w:p w14:paraId="3BD39EC5" w14:textId="77777777" w:rsidR="000925BF" w:rsidRPr="00621BED" w:rsidRDefault="000925BF" w:rsidP="000925B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Cs w:val="22"/>
          <w:lang w:val="sr-Cyrl-RS"/>
        </w:rPr>
      </w:pPr>
      <w:r w:rsidRPr="00621BED">
        <w:rPr>
          <w:rFonts w:asciiTheme="minorHAnsi" w:hAnsiTheme="minorHAnsi" w:cstheme="minorHAnsi"/>
          <w:b/>
          <w:bCs/>
          <w:szCs w:val="22"/>
          <w:lang w:val="sr-Cyrl-RS"/>
        </w:rPr>
        <w:t xml:space="preserve">Право учешћа на конкурсу и документација која се подноси </w:t>
      </w:r>
    </w:p>
    <w:p w14:paraId="407EB12D" w14:textId="77777777" w:rsidR="000D6798" w:rsidRPr="00621BED" w:rsidRDefault="000D6798" w:rsidP="000D679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Cs w:val="22"/>
          <w:lang w:val="sr-Cyrl-RS"/>
        </w:rPr>
      </w:pPr>
    </w:p>
    <w:p w14:paraId="575FDB5F" w14:textId="77777777" w:rsidR="000D6798" w:rsidRPr="00621BED" w:rsidRDefault="000D6798" w:rsidP="000D6798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>Члан 5.</w:t>
      </w:r>
    </w:p>
    <w:p w14:paraId="136FA50E" w14:textId="77777777" w:rsidR="000D6798" w:rsidRPr="00621BED" w:rsidRDefault="000D6798" w:rsidP="000D679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Cs w:val="22"/>
          <w:lang w:val="sr-Cyrl-RS"/>
        </w:rPr>
      </w:pPr>
    </w:p>
    <w:p w14:paraId="3D1BBFE3" w14:textId="6330629E" w:rsidR="000D6798" w:rsidRPr="00621BED" w:rsidRDefault="000D6798" w:rsidP="000D6798">
      <w:pPr>
        <w:ind w:firstLine="720"/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>Право учешћа на конкурсу имају јавне установе</w:t>
      </w:r>
      <w:r w:rsidR="002A2E5D" w:rsidRPr="00621BED">
        <w:rPr>
          <w:rFonts w:asciiTheme="minorHAnsi" w:hAnsiTheme="minorHAnsi" w:cstheme="minorHAnsi"/>
          <w:szCs w:val="22"/>
          <w:lang w:val="sr-Cyrl-RS"/>
        </w:rPr>
        <w:t xml:space="preserve"> </w:t>
      </w:r>
      <w:r w:rsidR="00D77EB2" w:rsidRPr="00621BED">
        <w:rPr>
          <w:rFonts w:asciiTheme="minorHAnsi" w:hAnsiTheme="minorHAnsi" w:cstheme="minorHAnsi"/>
          <w:szCs w:val="22"/>
          <w:lang w:val="sr-Cyrl-RS"/>
        </w:rPr>
        <w:t>са територије Аутономне п</w:t>
      </w:r>
      <w:r w:rsidRPr="00621BED">
        <w:rPr>
          <w:rFonts w:asciiTheme="minorHAnsi" w:hAnsiTheme="minorHAnsi" w:cstheme="minorHAnsi"/>
          <w:szCs w:val="22"/>
          <w:lang w:val="sr-Cyrl-RS"/>
        </w:rPr>
        <w:t xml:space="preserve">окрајине Војводине, које је основала Република Србија, Аутономна покрајина Војводина или јединица </w:t>
      </w:r>
      <w:r w:rsidRPr="00621BED">
        <w:rPr>
          <w:rFonts w:asciiTheme="minorHAnsi" w:hAnsiTheme="minorHAnsi" w:cstheme="minorHAnsi"/>
          <w:szCs w:val="22"/>
          <w:lang w:val="sr-Cyrl-RS"/>
        </w:rPr>
        <w:lastRenderedPageBreak/>
        <w:t xml:space="preserve">локалне самоуправе (општина/град) са територије Аутономне покрајине </w:t>
      </w:r>
      <w:r w:rsidR="0086553C">
        <w:rPr>
          <w:rFonts w:asciiTheme="minorHAnsi" w:hAnsiTheme="minorHAnsi" w:cstheme="minorHAnsi"/>
          <w:szCs w:val="22"/>
          <w:lang w:val="sr-Cyrl-RS"/>
        </w:rPr>
        <w:t xml:space="preserve">Војводинe и цркве и верске заједнице за објекте </w:t>
      </w:r>
      <w:r w:rsidR="0086553C" w:rsidRPr="0086553C">
        <w:rPr>
          <w:rFonts w:asciiTheme="minorHAnsi" w:hAnsiTheme="minorHAnsi" w:cstheme="minorHAnsi"/>
          <w:szCs w:val="22"/>
          <w:lang w:val="sr-Cyrl-RS"/>
        </w:rPr>
        <w:t>јавне намене са територије АП Војводине у</w:t>
      </w:r>
      <w:r w:rsidR="0086553C">
        <w:rPr>
          <w:rFonts w:asciiTheme="minorHAnsi" w:hAnsiTheme="minorHAnsi" w:cstheme="minorHAnsi"/>
          <w:szCs w:val="22"/>
          <w:lang w:val="sr-Cyrl-RS"/>
        </w:rPr>
        <w:t xml:space="preserve"> </w:t>
      </w:r>
      <w:r w:rsidR="0086553C" w:rsidRPr="0086553C">
        <w:rPr>
          <w:rFonts w:asciiTheme="minorHAnsi" w:hAnsiTheme="minorHAnsi" w:cstheme="minorHAnsi"/>
          <w:szCs w:val="22"/>
          <w:lang w:val="sr-Cyrl-RS"/>
        </w:rPr>
        <w:t>власништву</w:t>
      </w:r>
      <w:r w:rsidR="0086553C">
        <w:rPr>
          <w:rFonts w:asciiTheme="minorHAnsi" w:hAnsiTheme="minorHAnsi" w:cstheme="minorHAnsi"/>
          <w:szCs w:val="22"/>
          <w:lang w:val="sr-Cyrl-RS"/>
        </w:rPr>
        <w:t>.</w:t>
      </w:r>
    </w:p>
    <w:p w14:paraId="6C9D2AF9" w14:textId="77777777" w:rsidR="000D6798" w:rsidRPr="00621BED" w:rsidRDefault="000D6798" w:rsidP="000D6798">
      <w:pPr>
        <w:ind w:firstLine="720"/>
        <w:rPr>
          <w:rFonts w:asciiTheme="minorHAnsi" w:hAnsiTheme="minorHAnsi" w:cstheme="minorHAnsi"/>
          <w:szCs w:val="22"/>
          <w:highlight w:val="yellow"/>
          <w:lang w:val="sr-Cyrl-RS"/>
        </w:rPr>
      </w:pPr>
    </w:p>
    <w:p w14:paraId="52F8F737" w14:textId="77777777" w:rsidR="00103159" w:rsidRPr="00621BED" w:rsidRDefault="00103159" w:rsidP="000D6798">
      <w:pPr>
        <w:ind w:firstLine="720"/>
        <w:rPr>
          <w:rFonts w:asciiTheme="minorHAnsi" w:hAnsiTheme="minorHAnsi" w:cstheme="minorHAnsi"/>
          <w:b/>
          <w:szCs w:val="22"/>
          <w:lang w:val="sr-Cyrl-RS"/>
        </w:rPr>
      </w:pPr>
    </w:p>
    <w:p w14:paraId="6486858C" w14:textId="11F083B2" w:rsidR="000D6798" w:rsidRPr="00621BED" w:rsidRDefault="000D6798" w:rsidP="000D6798">
      <w:pPr>
        <w:ind w:firstLine="720"/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b/>
          <w:szCs w:val="22"/>
          <w:lang w:val="sr-Cyrl-RS"/>
        </w:rPr>
        <w:t>Документација која се подноси на конкурс</w:t>
      </w:r>
      <w:r w:rsidR="000925BF" w:rsidRPr="00621BED">
        <w:rPr>
          <w:rStyle w:val="FootnoteReference"/>
          <w:rFonts w:asciiTheme="minorHAnsi" w:hAnsiTheme="minorHAnsi" w:cstheme="minorHAnsi"/>
          <w:szCs w:val="22"/>
          <w:lang w:val="sr-Cyrl-RS"/>
        </w:rPr>
        <w:footnoteReference w:id="1"/>
      </w:r>
      <w:r w:rsidRPr="00621BED">
        <w:rPr>
          <w:rFonts w:asciiTheme="minorHAnsi" w:hAnsiTheme="minorHAnsi" w:cstheme="minorHAnsi"/>
          <w:szCs w:val="22"/>
          <w:lang w:val="sr-Cyrl-RS"/>
        </w:rPr>
        <w:t>:</w:t>
      </w:r>
    </w:p>
    <w:p w14:paraId="0E2FCB18" w14:textId="77777777" w:rsidR="0038525E" w:rsidRPr="009847E0" w:rsidRDefault="0038525E" w:rsidP="0038525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noProof/>
          <w:lang w:val="sr-Cyrl-RS"/>
        </w:rPr>
      </w:pPr>
      <w:r w:rsidRPr="009847E0">
        <w:rPr>
          <w:rFonts w:cs="Calibri"/>
          <w:noProof/>
          <w:lang w:val="sr-Cyrl-RS"/>
        </w:rPr>
        <w:t xml:space="preserve">Попуњена, потписана и печатом оверена Пријава за учешће на Конкурсу (преузима се са сајта Секретаријата, www.psegs.vojvodina.gov.rs);  </w:t>
      </w:r>
    </w:p>
    <w:p w14:paraId="5A8F080C" w14:textId="77777777" w:rsidR="0038525E" w:rsidRPr="009847E0" w:rsidRDefault="0038525E" w:rsidP="0038525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noProof/>
          <w:lang w:val="sr-Cyrl-RS"/>
        </w:rPr>
      </w:pPr>
      <w:r w:rsidRPr="009847E0">
        <w:rPr>
          <w:rFonts w:cs="Calibri"/>
          <w:noProof/>
          <w:lang w:val="sr-Cyrl-RS"/>
        </w:rPr>
        <w:t>Потврда о регистрацији (извод из одговарајућег регистра);</w:t>
      </w:r>
    </w:p>
    <w:p w14:paraId="3C349445" w14:textId="77777777" w:rsidR="0038525E" w:rsidRPr="009847E0" w:rsidRDefault="0038525E" w:rsidP="0038525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noProof/>
          <w:lang w:val="sr-Cyrl-RS"/>
        </w:rPr>
      </w:pPr>
      <w:r w:rsidRPr="009847E0">
        <w:rPr>
          <w:rFonts w:cs="Calibri"/>
          <w:noProof/>
          <w:lang w:val="sr-Cyrl-RS"/>
        </w:rPr>
        <w:t xml:space="preserve">Фотокопија решења о пореском индентификационом броју; </w:t>
      </w:r>
    </w:p>
    <w:p w14:paraId="4828E1B9" w14:textId="77777777" w:rsidR="0038525E" w:rsidRPr="009847E0" w:rsidRDefault="0038525E" w:rsidP="0038525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 w:cs="Calibri"/>
          <w:b/>
          <w:noProof/>
          <w:lang w:val="sr-Cyrl-RS"/>
        </w:rPr>
      </w:pPr>
      <w:r w:rsidRPr="009847E0">
        <w:rPr>
          <w:rFonts w:cs="Calibri"/>
          <w:noProof/>
          <w:lang w:val="sr-Cyrl-RS"/>
        </w:rPr>
        <w:t>Фотокопија картона депонованих потписа;</w:t>
      </w:r>
    </w:p>
    <w:p w14:paraId="63685B0F" w14:textId="77777777" w:rsidR="0038525E" w:rsidRPr="009847E0" w:rsidRDefault="0038525E" w:rsidP="0038525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noProof/>
          <w:lang w:val="sr-Cyrl-RS"/>
        </w:rPr>
      </w:pPr>
      <w:r w:rsidRPr="009847E0">
        <w:rPr>
          <w:rFonts w:cs="Calibri"/>
          <w:noProof/>
          <w:lang w:val="sr-Cyrl-RS"/>
        </w:rPr>
        <w:t>Број рачуна отвореног код Управе за трезор;</w:t>
      </w:r>
    </w:p>
    <w:p w14:paraId="357A3B05" w14:textId="77777777" w:rsidR="0038525E" w:rsidRPr="009847E0" w:rsidRDefault="0038525E" w:rsidP="0038525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noProof/>
          <w:lang w:val="sr-Cyrl-RS"/>
        </w:rPr>
      </w:pPr>
      <w:r w:rsidRPr="009847E0">
        <w:rPr>
          <w:rFonts w:cs="Calibri"/>
          <w:noProof/>
          <w:lang w:val="sr-Cyrl-RS"/>
        </w:rPr>
        <w:t xml:space="preserve">Уверење </w:t>
      </w:r>
      <w:r w:rsidRPr="009847E0">
        <w:rPr>
          <w:rFonts w:cs="Calibri"/>
          <w:noProof/>
          <w:u w:val="single"/>
          <w:lang w:val="sr-Cyrl-RS"/>
        </w:rPr>
        <w:t>Пореске управе</w:t>
      </w:r>
      <w:r w:rsidRPr="009847E0">
        <w:rPr>
          <w:rFonts w:cs="Calibri"/>
          <w:noProof/>
          <w:lang w:val="sr-Cyrl-RS"/>
        </w:rPr>
        <w:t xml:space="preserve"> да је измирио доспеле порезе и доприносе и уверења </w:t>
      </w:r>
      <w:r w:rsidRPr="009847E0">
        <w:rPr>
          <w:rFonts w:cs="Calibri"/>
          <w:noProof/>
          <w:u w:val="single"/>
          <w:lang w:val="sr-Cyrl-RS"/>
        </w:rPr>
        <w:t>надлежне локалне самоуправе</w:t>
      </w:r>
      <w:r w:rsidRPr="009847E0">
        <w:rPr>
          <w:rFonts w:cs="Calibri"/>
          <w:noProof/>
          <w:lang w:val="sr-Cyrl-RS"/>
        </w:rPr>
        <w:t xml:space="preserve"> да је измирио обавезе по основу изворних локалних прихода, не старији од 45 дана од дана објављивања конкурса;</w:t>
      </w:r>
    </w:p>
    <w:p w14:paraId="2D37103A" w14:textId="77777777" w:rsidR="0038525E" w:rsidRPr="009847E0" w:rsidRDefault="0038525E" w:rsidP="0038525E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contextualSpacing/>
        <w:rPr>
          <w:rFonts w:ascii="Calibri" w:eastAsia="Calibri" w:hAnsi="Calibri" w:cs="Calibri"/>
          <w:szCs w:val="22"/>
          <w:lang w:val="sr-Cyrl-RS"/>
        </w:rPr>
      </w:pPr>
      <w:r w:rsidRPr="009847E0">
        <w:rPr>
          <w:rFonts w:ascii="Calibri" w:hAnsi="Calibri" w:cs="Calibri"/>
          <w:szCs w:val="22"/>
          <w:lang w:val="sr-Cyrl-RS"/>
        </w:rPr>
        <w:t>Идејни пројекат израђен од стране лиценциране фирме за овакву врсту пројеката. Идејни пројекат мора да садржи следеће податке:</w:t>
      </w:r>
    </w:p>
    <w:p w14:paraId="347639A4" w14:textId="77777777" w:rsidR="0038525E" w:rsidRPr="009847E0" w:rsidRDefault="0038525E" w:rsidP="0038525E">
      <w:pPr>
        <w:numPr>
          <w:ilvl w:val="1"/>
          <w:numId w:val="14"/>
        </w:numPr>
        <w:rPr>
          <w:rFonts w:ascii="Calibri" w:hAnsi="Calibri" w:cs="Calibri"/>
          <w:szCs w:val="22"/>
          <w:lang w:val="sr-Cyrl-RS"/>
        </w:rPr>
      </w:pPr>
      <w:r w:rsidRPr="009847E0">
        <w:rPr>
          <w:rFonts w:ascii="Calibri" w:hAnsi="Calibri" w:cs="Calibri"/>
          <w:szCs w:val="22"/>
          <w:lang w:val="sr-Cyrl-RS"/>
        </w:rPr>
        <w:t>Локација објекта уцртана на катастарској парцели</w:t>
      </w:r>
    </w:p>
    <w:p w14:paraId="368E27BD" w14:textId="77777777" w:rsidR="0038525E" w:rsidRPr="009847E0" w:rsidRDefault="0038525E" w:rsidP="0038525E">
      <w:pPr>
        <w:numPr>
          <w:ilvl w:val="1"/>
          <w:numId w:val="14"/>
        </w:numPr>
        <w:rPr>
          <w:rFonts w:ascii="Calibri" w:hAnsi="Calibri" w:cs="Calibri"/>
          <w:szCs w:val="22"/>
          <w:lang w:val="sr-Cyrl-RS"/>
        </w:rPr>
      </w:pPr>
      <w:r w:rsidRPr="009847E0">
        <w:rPr>
          <w:rFonts w:ascii="Calibri" w:hAnsi="Calibri" w:cs="Calibri"/>
          <w:szCs w:val="22"/>
          <w:lang w:val="sr-Cyrl-RS"/>
        </w:rPr>
        <w:t xml:space="preserve">Детаљан технички опис свих елемената система. </w:t>
      </w:r>
    </w:p>
    <w:p w14:paraId="06974B5D" w14:textId="77777777" w:rsidR="0038525E" w:rsidRPr="009847E0" w:rsidRDefault="0038525E" w:rsidP="0038525E">
      <w:pPr>
        <w:numPr>
          <w:ilvl w:val="1"/>
          <w:numId w:val="14"/>
        </w:numPr>
        <w:rPr>
          <w:rFonts w:ascii="Calibri" w:hAnsi="Calibri" w:cs="Calibri"/>
          <w:szCs w:val="22"/>
          <w:lang w:val="sr-Cyrl-RS"/>
        </w:rPr>
      </w:pPr>
      <w:r w:rsidRPr="009847E0">
        <w:rPr>
          <w:rFonts w:ascii="Calibri" w:hAnsi="Calibri" w:cs="Calibri"/>
          <w:szCs w:val="22"/>
          <w:lang w:val="sr-Cyrl-RS"/>
        </w:rPr>
        <w:t>Прорачуни морају да садрже: прорачуни пада напона, кратког споја, селективност заштите и избор проводника. Потребно је извршити годишњи прорачун производње електричне енергије коришћењем релевантног софтвера.</w:t>
      </w:r>
    </w:p>
    <w:p w14:paraId="7532F01F" w14:textId="77777777" w:rsidR="0038525E" w:rsidRPr="009847E0" w:rsidRDefault="0038525E" w:rsidP="0038525E">
      <w:pPr>
        <w:numPr>
          <w:ilvl w:val="1"/>
          <w:numId w:val="14"/>
        </w:numPr>
        <w:rPr>
          <w:rFonts w:ascii="Calibri" w:hAnsi="Calibri" w:cs="Calibri"/>
          <w:szCs w:val="22"/>
          <w:lang w:val="sr-Cyrl-RS"/>
        </w:rPr>
      </w:pPr>
      <w:r w:rsidRPr="009847E0">
        <w:rPr>
          <w:rFonts w:ascii="Calibri" w:hAnsi="Calibri" w:cs="Calibri"/>
          <w:szCs w:val="22"/>
          <w:lang w:val="sr-Cyrl-RS"/>
        </w:rPr>
        <w:t>Анализу тренутне одобрене снаге прикључка, производње електричне енергије и досадашње и будуће потрошње са аспекта функционалности система.</w:t>
      </w:r>
    </w:p>
    <w:p w14:paraId="3E32BE16" w14:textId="77777777" w:rsidR="0038525E" w:rsidRPr="009847E0" w:rsidRDefault="0038525E" w:rsidP="0038525E">
      <w:pPr>
        <w:numPr>
          <w:ilvl w:val="1"/>
          <w:numId w:val="14"/>
        </w:numPr>
        <w:rPr>
          <w:rFonts w:ascii="Calibri" w:hAnsi="Calibri" w:cs="Calibri"/>
          <w:szCs w:val="22"/>
          <w:lang w:val="sr-Cyrl-RS"/>
        </w:rPr>
      </w:pPr>
      <w:r w:rsidRPr="009847E0">
        <w:rPr>
          <w:rFonts w:ascii="Calibri" w:hAnsi="Calibri" w:cs="Calibri"/>
          <w:szCs w:val="22"/>
          <w:lang w:val="sr-Cyrl-RS"/>
        </w:rPr>
        <w:t xml:space="preserve">Техно-економску исплативост инвестиције: Потребно је извршити прорачун исплативости инвестиције изградње соларног система коришћењем релевантног софтвера. </w:t>
      </w:r>
    </w:p>
    <w:p w14:paraId="3BB33054" w14:textId="77777777" w:rsidR="0038525E" w:rsidRPr="009847E0" w:rsidRDefault="0038525E" w:rsidP="0038525E">
      <w:pPr>
        <w:numPr>
          <w:ilvl w:val="1"/>
          <w:numId w:val="14"/>
        </w:numPr>
        <w:rPr>
          <w:rFonts w:ascii="Calibri" w:hAnsi="Calibri" w:cs="Calibri"/>
          <w:szCs w:val="22"/>
          <w:lang w:val="sr-Cyrl-RS"/>
        </w:rPr>
      </w:pPr>
      <w:r w:rsidRPr="009847E0">
        <w:rPr>
          <w:rFonts w:ascii="Calibri" w:hAnsi="Calibri" w:cs="Calibri"/>
          <w:szCs w:val="22"/>
          <w:lang w:val="sr-Cyrl-RS"/>
        </w:rPr>
        <w:t>Пројектовати систем за заштиту од атмосферског и индукованог пренапона са одговарајућим прорачунима. Пројектовати систем уземљења са одговарајућим прорачунима.</w:t>
      </w:r>
    </w:p>
    <w:p w14:paraId="6451D44A" w14:textId="77777777" w:rsidR="0038525E" w:rsidRPr="009847E0" w:rsidRDefault="0038525E" w:rsidP="0038525E">
      <w:pPr>
        <w:numPr>
          <w:ilvl w:val="1"/>
          <w:numId w:val="14"/>
        </w:numPr>
        <w:rPr>
          <w:rFonts w:ascii="Calibri" w:hAnsi="Calibri" w:cs="Calibri"/>
          <w:szCs w:val="22"/>
          <w:lang w:val="sr-Cyrl-RS"/>
        </w:rPr>
      </w:pPr>
      <w:r w:rsidRPr="009847E0">
        <w:rPr>
          <w:rFonts w:ascii="Calibri" w:hAnsi="Calibri" w:cs="Calibri"/>
          <w:szCs w:val="22"/>
          <w:lang w:val="sr-Cyrl-RS"/>
        </w:rPr>
        <w:t xml:space="preserve">Потребно је пројектовати систем који ће у реалном времену пратити производњу електричне енергије и вршити архивирање података. </w:t>
      </w:r>
    </w:p>
    <w:p w14:paraId="324A098E" w14:textId="77777777" w:rsidR="0038525E" w:rsidRPr="009847E0" w:rsidRDefault="0038525E" w:rsidP="0038525E">
      <w:pPr>
        <w:numPr>
          <w:ilvl w:val="1"/>
          <w:numId w:val="14"/>
        </w:numPr>
        <w:rPr>
          <w:rFonts w:ascii="Calibri" w:hAnsi="Calibri" w:cs="Calibri"/>
          <w:szCs w:val="22"/>
          <w:lang w:val="sr-Cyrl-RS"/>
        </w:rPr>
      </w:pPr>
      <w:r w:rsidRPr="009847E0">
        <w:rPr>
          <w:rFonts w:ascii="Calibri" w:hAnsi="Calibri" w:cs="Calibri"/>
          <w:szCs w:val="22"/>
          <w:lang w:val="sr-Cyrl-RS"/>
        </w:rPr>
        <w:t>Графичка документација: Копија плана (на којој су уцртани сви делови система), карта ширег подручја са уцртаном позицијом система, блок шема система, једнополне и управљачке шеме система, детаљи монтаже и повезивања елемената система.</w:t>
      </w:r>
    </w:p>
    <w:p w14:paraId="5D5D4AED" w14:textId="77777777" w:rsidR="0038525E" w:rsidRPr="009847E0" w:rsidRDefault="0038525E" w:rsidP="0038525E">
      <w:pPr>
        <w:numPr>
          <w:ilvl w:val="1"/>
          <w:numId w:val="14"/>
        </w:numPr>
        <w:rPr>
          <w:rFonts w:ascii="Calibri" w:hAnsi="Calibri" w:cs="Calibri"/>
          <w:szCs w:val="22"/>
          <w:lang w:val="sr-Cyrl-RS"/>
        </w:rPr>
      </w:pPr>
      <w:r w:rsidRPr="009847E0">
        <w:rPr>
          <w:rFonts w:ascii="Calibri" w:hAnsi="Calibri" w:cs="Calibri"/>
          <w:szCs w:val="22"/>
          <w:lang w:val="sr-Cyrl-RS"/>
        </w:rPr>
        <w:t>Прорачун којим се доказује да реализација објекта неће утицати на стабилност објекта.</w:t>
      </w:r>
    </w:p>
    <w:p w14:paraId="5F1044BB" w14:textId="77777777" w:rsidR="0038525E" w:rsidRPr="009847E0" w:rsidRDefault="0038525E" w:rsidP="0038525E">
      <w:pPr>
        <w:numPr>
          <w:ilvl w:val="1"/>
          <w:numId w:val="14"/>
        </w:numPr>
        <w:rPr>
          <w:rFonts w:ascii="Calibri" w:hAnsi="Calibri" w:cs="Calibri"/>
          <w:szCs w:val="22"/>
          <w:lang w:val="sr-Cyrl-RS"/>
        </w:rPr>
      </w:pPr>
      <w:r w:rsidRPr="009847E0">
        <w:rPr>
          <w:rFonts w:ascii="Calibri" w:hAnsi="Calibri" w:cs="Calibri"/>
          <w:szCs w:val="22"/>
          <w:lang w:val="sr-Cyrl-RS"/>
        </w:rPr>
        <w:t>Предмер и предрачун свих радова и материјала неопходних за израду система обрађеног идејним пројектом.</w:t>
      </w:r>
    </w:p>
    <w:p w14:paraId="0E29A396" w14:textId="77777777" w:rsidR="0038525E" w:rsidRPr="009847E0" w:rsidRDefault="0038525E" w:rsidP="0038525E">
      <w:pPr>
        <w:numPr>
          <w:ilvl w:val="1"/>
          <w:numId w:val="14"/>
        </w:numPr>
        <w:rPr>
          <w:rFonts w:ascii="Calibri" w:hAnsi="Calibri" w:cs="Calibri"/>
          <w:szCs w:val="22"/>
          <w:lang w:val="sr-Cyrl-RS"/>
        </w:rPr>
      </w:pPr>
      <w:r w:rsidRPr="009847E0">
        <w:rPr>
          <w:rFonts w:ascii="Calibri" w:hAnsi="Calibri" w:cs="Calibri"/>
          <w:szCs w:val="22"/>
          <w:lang w:val="sr-Cyrl-RS"/>
        </w:rPr>
        <w:t xml:space="preserve">Прилог пројекта где је потребно да се достави извод из каталога за специфицирану опрему у пројекту на коме се виде сви подаци дефинисани у идејном пројекту и предмеру и предрачуну (техничке карактеристике опреме, произвођач опреме, гаранција на опрему). </w:t>
      </w:r>
    </w:p>
    <w:p w14:paraId="6E756950" w14:textId="77777777" w:rsidR="0038525E" w:rsidRPr="009847E0" w:rsidRDefault="0038525E" w:rsidP="0038525E">
      <w:pPr>
        <w:numPr>
          <w:ilvl w:val="0"/>
          <w:numId w:val="14"/>
        </w:numPr>
        <w:tabs>
          <w:tab w:val="clear" w:pos="720"/>
        </w:tabs>
        <w:rPr>
          <w:rFonts w:ascii="Calibri" w:hAnsi="Calibri" w:cs="Calibri"/>
          <w:szCs w:val="22"/>
          <w:u w:val="single"/>
          <w:lang w:val="sr-Cyrl-RS"/>
        </w:rPr>
      </w:pPr>
      <w:r w:rsidRPr="009847E0">
        <w:rPr>
          <w:rFonts w:ascii="Calibri" w:hAnsi="Calibri" w:cs="Calibri"/>
          <w:szCs w:val="22"/>
          <w:lang w:val="sr-Cyrl-RS"/>
        </w:rPr>
        <w:t>Техно-економска анализа урађена од стране лиценциране фирме, ради оправданости улагања у пројекат (засебно од идејног пројекта) која мора да садржи годишњи прорачун производње електричне енергије на предметној локацији израчунат лиценцираним софтвером, оверена од стране инжењера са одговарајућом лиценцом</w:t>
      </w:r>
    </w:p>
    <w:p w14:paraId="29560844" w14:textId="77777777" w:rsidR="0038525E" w:rsidRPr="009847E0" w:rsidRDefault="0038525E" w:rsidP="0038525E">
      <w:pPr>
        <w:numPr>
          <w:ilvl w:val="0"/>
          <w:numId w:val="14"/>
        </w:numPr>
        <w:tabs>
          <w:tab w:val="clear" w:pos="720"/>
        </w:tabs>
        <w:rPr>
          <w:rFonts w:ascii="Calibri" w:hAnsi="Calibri" w:cs="Calibri"/>
          <w:szCs w:val="22"/>
          <w:u w:val="single"/>
          <w:lang w:val="sr-Cyrl-RS"/>
        </w:rPr>
      </w:pPr>
      <w:r w:rsidRPr="009847E0">
        <w:rPr>
          <w:rFonts w:ascii="Calibri" w:hAnsi="Calibri" w:cs="Calibri"/>
          <w:szCs w:val="22"/>
          <w:lang w:val="sr-Cyrl-RS"/>
        </w:rPr>
        <w:lastRenderedPageBreak/>
        <w:t>Предмер и предрачун свих радова и материјала неопходних за израду система обрађеног идејним пројектом не старији од 6 месеци од дана објављивања конкурса на порталу, оверен од стране инжењера са одговарајућом лиценцом.</w:t>
      </w:r>
    </w:p>
    <w:p w14:paraId="6487E940" w14:textId="77777777" w:rsidR="0038525E" w:rsidRPr="009847E0" w:rsidRDefault="0038525E" w:rsidP="0038525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 w:cs="Calibri"/>
          <w:noProof/>
          <w:lang w:val="sr-Cyrl-RS"/>
        </w:rPr>
      </w:pPr>
      <w:r w:rsidRPr="009847E0">
        <w:rPr>
          <w:rFonts w:eastAsia="Times New Roman" w:cs="Calibri"/>
          <w:noProof/>
          <w:lang w:val="sr-Cyrl-RS"/>
        </w:rPr>
        <w:t>Доказ о снази одобрено</w:t>
      </w:r>
      <w:r>
        <w:rPr>
          <w:rFonts w:eastAsia="Times New Roman" w:cs="Calibri"/>
          <w:noProof/>
          <w:lang w:val="sr-Cyrl-RS"/>
        </w:rPr>
        <w:t>г</w:t>
      </w:r>
      <w:r w:rsidRPr="009847E0">
        <w:rPr>
          <w:rFonts w:eastAsia="Times New Roman" w:cs="Calibri"/>
          <w:noProof/>
          <w:lang w:val="sr-Cyrl-RS"/>
        </w:rPr>
        <w:t xml:space="preserve"> прикључка на дистрибутивну мрежу.</w:t>
      </w:r>
    </w:p>
    <w:p w14:paraId="4D0C2034" w14:textId="77777777" w:rsidR="0038525E" w:rsidRPr="009847E0" w:rsidRDefault="0038525E" w:rsidP="0038525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 w:cs="Calibri"/>
          <w:noProof/>
          <w:lang w:val="sr-Cyrl-RS"/>
        </w:rPr>
      </w:pPr>
      <w:r w:rsidRPr="009847E0">
        <w:rPr>
          <w:rFonts w:eastAsia="Times New Roman" w:cs="Calibri"/>
          <w:noProof/>
          <w:lang w:val="sr-Cyrl-RS"/>
        </w:rPr>
        <w:t>Копија рачуна за утрошену електричну енергију за јануар и јун 2023. године.</w:t>
      </w:r>
    </w:p>
    <w:p w14:paraId="653C5091" w14:textId="77777777" w:rsidR="0038525E" w:rsidRPr="009847E0" w:rsidRDefault="0038525E" w:rsidP="0038525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 w:cs="Calibri"/>
          <w:noProof/>
          <w:lang w:val="sr-Cyrl-RS"/>
        </w:rPr>
      </w:pPr>
      <w:r w:rsidRPr="009847E0">
        <w:rPr>
          <w:rFonts w:eastAsia="Times New Roman" w:cs="Calibri"/>
          <w:noProof/>
          <w:lang w:val="sr-Cyrl-RS"/>
        </w:rPr>
        <w:t>Мишљење надлежног Завода за заштиту споменика културе о могућностим реализације пројекта уколико је објекат под заштит</w:t>
      </w:r>
      <w:r>
        <w:rPr>
          <w:rFonts w:eastAsia="Times New Roman" w:cs="Calibri"/>
          <w:noProof/>
          <w:lang w:val="sr-Cyrl-RS"/>
        </w:rPr>
        <w:t>ом</w:t>
      </w:r>
      <w:r w:rsidRPr="009847E0">
        <w:rPr>
          <w:rFonts w:eastAsia="Times New Roman" w:cs="Calibri"/>
          <w:noProof/>
          <w:lang w:val="sr-Cyrl-RS"/>
        </w:rPr>
        <w:t>.</w:t>
      </w:r>
    </w:p>
    <w:p w14:paraId="55EBB72C" w14:textId="77777777" w:rsidR="0038525E" w:rsidRPr="009847E0" w:rsidRDefault="0038525E" w:rsidP="0038525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noProof/>
          <w:lang w:val="sr-Cyrl-RS"/>
        </w:rPr>
      </w:pPr>
      <w:r w:rsidRPr="009847E0">
        <w:rPr>
          <w:rFonts w:cs="Calibri"/>
          <w:noProof/>
          <w:lang w:val="sr-Cyrl-RS"/>
        </w:rPr>
        <w:t>Изјава подносиоца захтева да нема неизмирених обавеза према Секретаријату, по основу раније потписаних уговора, чији је рок за реализацију истекао (образац Изјаве се налази на сајту Секретаријата);</w:t>
      </w:r>
    </w:p>
    <w:p w14:paraId="4EDEED6C" w14:textId="77777777" w:rsidR="0038525E" w:rsidRPr="009847E0" w:rsidRDefault="0038525E" w:rsidP="0038525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noProof/>
          <w:lang w:val="sr-Cyrl-RS"/>
        </w:rPr>
      </w:pPr>
      <w:r w:rsidRPr="009847E0">
        <w:rPr>
          <w:rFonts w:cs="Calibri"/>
          <w:noProof/>
          <w:lang w:val="sr-Cyrl-RS"/>
        </w:rPr>
        <w:t xml:space="preserve">Изјава да се против подносиоца захтева не води кривични поступак (образац Изјаве се налази на сајту Секретаријата); </w:t>
      </w:r>
    </w:p>
    <w:p w14:paraId="59472B4A" w14:textId="77777777" w:rsidR="0038525E" w:rsidRPr="009847E0" w:rsidRDefault="0038525E" w:rsidP="0038525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noProof/>
          <w:lang w:val="sr-Cyrl-RS"/>
        </w:rPr>
      </w:pPr>
      <w:r w:rsidRPr="009847E0">
        <w:rPr>
          <w:rFonts w:cs="Calibri"/>
          <w:noProof/>
          <w:lang w:val="sr-Cyrl-RS"/>
        </w:rPr>
        <w:t>Изјава о досадашњем коришћењу средстава Секретаријата (образац Изјаве се налази на сајту Секретаријата);</w:t>
      </w:r>
    </w:p>
    <w:p w14:paraId="1A5494AB" w14:textId="77777777" w:rsidR="0038525E" w:rsidRPr="009847E0" w:rsidRDefault="0038525E" w:rsidP="0038525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noProof/>
          <w:lang w:val="sr-Cyrl-RS"/>
        </w:rPr>
      </w:pPr>
      <w:r w:rsidRPr="009847E0">
        <w:rPr>
          <w:rFonts w:cs="Calibri"/>
          <w:noProof/>
          <w:lang w:val="sr-Cyrl-RS"/>
        </w:rPr>
        <w:t>Изјава подносиоца захтева (образац Изјаве се налази на сајту Секретаријата);</w:t>
      </w:r>
    </w:p>
    <w:p w14:paraId="39D83558" w14:textId="77777777" w:rsidR="0038525E" w:rsidRPr="009847E0" w:rsidRDefault="0038525E" w:rsidP="0038525E">
      <w:pPr>
        <w:numPr>
          <w:ilvl w:val="0"/>
          <w:numId w:val="15"/>
        </w:numPr>
        <w:contextualSpacing/>
        <w:rPr>
          <w:rFonts w:ascii="Calibri" w:eastAsia="Calibri" w:hAnsi="Calibri" w:cs="Calibri"/>
          <w:szCs w:val="22"/>
          <w:lang w:val="sr-Cyrl-RS"/>
        </w:rPr>
      </w:pPr>
      <w:r w:rsidRPr="009847E0">
        <w:rPr>
          <w:rFonts w:ascii="Calibri" w:eastAsia="Calibri" w:hAnsi="Calibri" w:cs="Calibri"/>
          <w:szCs w:val="22"/>
          <w:lang w:val="sr-Cyrl-RS"/>
        </w:rPr>
        <w:t xml:space="preserve">да су, уз средства добијена по овом Конкурсу, обезбеђена/биће обезбеђена преостала финансијска средства за реализацију пројекта; </w:t>
      </w:r>
    </w:p>
    <w:p w14:paraId="368346EA" w14:textId="77777777" w:rsidR="0038525E" w:rsidRPr="009847E0" w:rsidRDefault="0038525E" w:rsidP="0038525E">
      <w:pPr>
        <w:numPr>
          <w:ilvl w:val="0"/>
          <w:numId w:val="15"/>
        </w:numPr>
        <w:rPr>
          <w:rFonts w:ascii="Calibri" w:eastAsia="Calibri" w:hAnsi="Calibri" w:cs="Calibri"/>
          <w:szCs w:val="22"/>
          <w:lang w:val="sr-Cyrl-RS"/>
        </w:rPr>
      </w:pPr>
      <w:r w:rsidRPr="009847E0">
        <w:rPr>
          <w:rFonts w:ascii="Calibri" w:eastAsia="Calibri" w:hAnsi="Calibri" w:cs="Calibri"/>
          <w:szCs w:val="22"/>
          <w:lang w:val="sr-Cyrl-RS"/>
        </w:rPr>
        <w:t>да ће се наменски и у складу са важећом законском регулативом (Закон о буџетском систему, Закон о јавним набавкама, Закон о планирању и изградњи  и др.) утрошити додељена средства;</w:t>
      </w:r>
    </w:p>
    <w:p w14:paraId="65443F98" w14:textId="77777777" w:rsidR="0038525E" w:rsidRPr="009847E0" w:rsidRDefault="0038525E" w:rsidP="0038525E">
      <w:pPr>
        <w:numPr>
          <w:ilvl w:val="0"/>
          <w:numId w:val="15"/>
        </w:numPr>
        <w:contextualSpacing/>
        <w:rPr>
          <w:rFonts w:ascii="Calibri" w:eastAsia="Calibri" w:hAnsi="Calibri" w:cs="Calibri"/>
          <w:szCs w:val="22"/>
          <w:lang w:val="sr-Cyrl-RS"/>
        </w:rPr>
      </w:pPr>
      <w:r w:rsidRPr="009847E0">
        <w:rPr>
          <w:rFonts w:ascii="Calibri" w:eastAsia="Calibri" w:hAnsi="Calibri" w:cs="Calibri"/>
          <w:szCs w:val="22"/>
          <w:lang w:val="sr-Cyrl-RS"/>
        </w:rPr>
        <w:t xml:space="preserve">да ће се </w:t>
      </w:r>
      <w:r w:rsidRPr="009847E0">
        <w:rPr>
          <w:rFonts w:ascii="Calibri" w:hAnsi="Calibri" w:cs="Calibri"/>
          <w:szCs w:val="22"/>
          <w:lang w:val="sr-Cyrl-RS"/>
        </w:rPr>
        <w:t>Секретаријату</w:t>
      </w:r>
      <w:r w:rsidRPr="009847E0">
        <w:rPr>
          <w:rFonts w:ascii="Calibri" w:eastAsia="Calibri" w:hAnsi="Calibri" w:cs="Calibri"/>
          <w:szCs w:val="22"/>
          <w:lang w:val="sr-Cyrl-RS"/>
        </w:rPr>
        <w:t xml:space="preserve"> достављати  извештаји у складу са уговорним обавезама;</w:t>
      </w:r>
    </w:p>
    <w:p w14:paraId="06489A17" w14:textId="77777777" w:rsidR="0038525E" w:rsidRPr="009847E0" w:rsidRDefault="0038525E" w:rsidP="0038525E">
      <w:pPr>
        <w:numPr>
          <w:ilvl w:val="0"/>
          <w:numId w:val="14"/>
        </w:numPr>
        <w:rPr>
          <w:rFonts w:ascii="Calibri" w:hAnsi="Calibri" w:cs="Calibri"/>
          <w:szCs w:val="22"/>
          <w:lang w:val="sr-Cyrl-RS"/>
        </w:rPr>
      </w:pPr>
      <w:r w:rsidRPr="009847E0">
        <w:rPr>
          <w:rFonts w:ascii="Calibri" w:hAnsi="Calibri" w:cs="Calibri"/>
          <w:szCs w:val="22"/>
          <w:lang w:val="sr-Cyrl-RS"/>
        </w:rPr>
        <w:t xml:space="preserve">Средство финансијског обезбеђења којим подносилац пријаве обезбеђује испуњење својих уговорних обавеза </w:t>
      </w:r>
      <w:r w:rsidRPr="009847E0">
        <w:rPr>
          <w:rFonts w:ascii="Calibri" w:hAnsi="Calibri" w:cs="Calibri"/>
          <w:szCs w:val="22"/>
          <w:u w:val="single"/>
          <w:lang w:val="sr-Cyrl-RS"/>
        </w:rPr>
        <w:t>НЕ ПОДНОСИ СЕ УЗ ПРИЈАВУ</w:t>
      </w:r>
      <w:r w:rsidRPr="009847E0">
        <w:rPr>
          <w:rFonts w:ascii="Calibri" w:hAnsi="Calibri" w:cs="Calibri"/>
          <w:szCs w:val="22"/>
          <w:lang w:val="sr-Cyrl-RS"/>
        </w:rPr>
        <w:t xml:space="preserve"> (Подносилац пријаве коме је додељен уговор је дужан да, </w:t>
      </w:r>
      <w:r w:rsidRPr="009847E0">
        <w:rPr>
          <w:rFonts w:ascii="Calibri" w:hAnsi="Calibri" w:cs="Calibri"/>
          <w:bCs/>
          <w:szCs w:val="22"/>
          <w:u w:val="single"/>
          <w:lang w:val="sr-Cyrl-RS"/>
        </w:rPr>
        <w:t>приликом закључења уговора</w:t>
      </w:r>
      <w:r w:rsidRPr="009847E0">
        <w:rPr>
          <w:rFonts w:ascii="Calibri" w:hAnsi="Calibri" w:cs="Calibri"/>
          <w:szCs w:val="22"/>
          <w:lang w:val="sr-Cyrl-RS"/>
        </w:rPr>
        <w:t xml:space="preserve">, </w:t>
      </w:r>
      <w:r w:rsidRPr="009847E0">
        <w:rPr>
          <w:rFonts w:ascii="Calibri" w:hAnsi="Calibri" w:cs="Calibri"/>
          <w:szCs w:val="22"/>
          <w:u w:val="single"/>
          <w:lang w:val="sr-Cyrl-RS"/>
        </w:rPr>
        <w:t>достави средство финансијског обезбеђења</w:t>
      </w:r>
      <w:r w:rsidRPr="009847E0">
        <w:rPr>
          <w:rFonts w:ascii="Calibri" w:hAnsi="Calibri" w:cs="Calibri"/>
          <w:szCs w:val="22"/>
          <w:lang w:val="sr-Cyrl-RS"/>
        </w:rPr>
        <w:t>).</w:t>
      </w:r>
    </w:p>
    <w:p w14:paraId="087ABCD6" w14:textId="77777777" w:rsidR="000925BF" w:rsidRPr="00621BED" w:rsidRDefault="000925BF" w:rsidP="00E94B2C">
      <w:pPr>
        <w:ind w:left="720"/>
        <w:rPr>
          <w:rFonts w:asciiTheme="minorHAnsi" w:hAnsiTheme="minorHAnsi" w:cstheme="minorHAnsi"/>
          <w:szCs w:val="22"/>
          <w:lang w:val="sr-Cyrl-RS"/>
        </w:rPr>
      </w:pPr>
    </w:p>
    <w:p w14:paraId="67AB2166" w14:textId="77777777" w:rsidR="007B05CA" w:rsidRPr="00621BED" w:rsidRDefault="00895319" w:rsidP="007B05CA">
      <w:pPr>
        <w:ind w:firstLine="720"/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>С</w:t>
      </w:r>
      <w:r w:rsidR="000D20E3" w:rsidRPr="00621BED">
        <w:rPr>
          <w:rFonts w:asciiTheme="minorHAnsi" w:hAnsiTheme="minorHAnsi" w:cstheme="minorHAnsi"/>
          <w:szCs w:val="22"/>
          <w:lang w:val="sr-Cyrl-RS"/>
        </w:rPr>
        <w:t>екретаријат</w:t>
      </w:r>
      <w:r w:rsidR="007B05CA" w:rsidRPr="00621BED">
        <w:rPr>
          <w:rFonts w:asciiTheme="minorHAnsi" w:hAnsiTheme="minorHAnsi" w:cstheme="minorHAnsi"/>
          <w:szCs w:val="22"/>
          <w:lang w:val="sr-Cyrl-RS"/>
        </w:rPr>
        <w:t xml:space="preserve"> задржава право да од подносиоца пријаве, према потреби, затражи додатну документацију и информације.</w:t>
      </w:r>
    </w:p>
    <w:p w14:paraId="2B2D4715" w14:textId="4AB659C7" w:rsidR="007B05CA" w:rsidRPr="00621BED" w:rsidRDefault="007B05CA" w:rsidP="007B05CA">
      <w:pPr>
        <w:ind w:firstLine="720"/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 xml:space="preserve">Пријава и приложена документација </w:t>
      </w:r>
      <w:r w:rsidR="00BC43B5" w:rsidRPr="00621BED">
        <w:rPr>
          <w:rFonts w:asciiTheme="minorHAnsi" w:hAnsiTheme="minorHAnsi" w:cstheme="minorHAnsi"/>
          <w:szCs w:val="22"/>
          <w:lang w:val="sr-Cyrl-RS"/>
        </w:rPr>
        <w:t xml:space="preserve">се </w:t>
      </w:r>
      <w:r w:rsidRPr="00621BED">
        <w:rPr>
          <w:rFonts w:asciiTheme="minorHAnsi" w:hAnsiTheme="minorHAnsi" w:cstheme="minorHAnsi"/>
          <w:szCs w:val="22"/>
          <w:lang w:val="sr-Cyrl-RS"/>
        </w:rPr>
        <w:t>не враћају подносиоцима</w:t>
      </w:r>
      <w:r w:rsidR="00730F6C" w:rsidRPr="00621BED">
        <w:rPr>
          <w:rFonts w:asciiTheme="minorHAnsi" w:hAnsiTheme="minorHAnsi" w:cstheme="minorHAnsi"/>
          <w:szCs w:val="22"/>
          <w:lang w:val="sr-Cyrl-RS"/>
        </w:rPr>
        <w:t>, изузев пројектне документације, на захтев установе, која није добила средства по овом конкурсу</w:t>
      </w:r>
      <w:r w:rsidR="002668E2" w:rsidRPr="00621BED">
        <w:rPr>
          <w:rFonts w:asciiTheme="minorHAnsi" w:hAnsiTheme="minorHAnsi" w:cstheme="minorHAnsi"/>
          <w:szCs w:val="22"/>
          <w:lang w:val="sr-Cyrl-RS"/>
        </w:rPr>
        <w:t>, а по одобрењу покрајинског секретара</w:t>
      </w:r>
      <w:r w:rsidRPr="00621BED">
        <w:rPr>
          <w:rFonts w:asciiTheme="minorHAnsi" w:hAnsiTheme="minorHAnsi" w:cstheme="minorHAnsi"/>
          <w:szCs w:val="22"/>
          <w:lang w:val="sr-Cyrl-RS"/>
        </w:rPr>
        <w:t xml:space="preserve">. </w:t>
      </w:r>
    </w:p>
    <w:p w14:paraId="030CC23B" w14:textId="77777777" w:rsidR="00173703" w:rsidRPr="00621BED" w:rsidRDefault="00173703" w:rsidP="00173703">
      <w:pPr>
        <w:ind w:firstLine="720"/>
        <w:jc w:val="center"/>
        <w:rPr>
          <w:rFonts w:asciiTheme="minorHAnsi" w:hAnsiTheme="minorHAnsi" w:cstheme="minorHAnsi"/>
          <w:szCs w:val="22"/>
          <w:lang w:val="sr-Cyrl-RS"/>
        </w:rPr>
      </w:pPr>
    </w:p>
    <w:p w14:paraId="1B83FD7E" w14:textId="77777777" w:rsidR="007B05CA" w:rsidRPr="00621BED" w:rsidRDefault="007B05CA" w:rsidP="007B05CA">
      <w:pPr>
        <w:ind w:firstLine="720"/>
        <w:jc w:val="center"/>
        <w:outlineLvl w:val="0"/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>Члан 6.</w:t>
      </w:r>
    </w:p>
    <w:p w14:paraId="31A09D20" w14:textId="77777777" w:rsidR="007B05CA" w:rsidRPr="00621BED" w:rsidRDefault="007B05CA" w:rsidP="007B05CA">
      <w:pPr>
        <w:ind w:firstLine="720"/>
        <w:rPr>
          <w:rFonts w:asciiTheme="minorHAnsi" w:hAnsiTheme="minorHAnsi" w:cstheme="minorHAnsi"/>
          <w:szCs w:val="22"/>
          <w:lang w:val="sr-Cyrl-RS"/>
        </w:rPr>
      </w:pPr>
    </w:p>
    <w:p w14:paraId="79B890A4" w14:textId="59719D5B" w:rsidR="007D1D7B" w:rsidRPr="00621BED" w:rsidRDefault="007D1D7B" w:rsidP="007D1D7B">
      <w:pPr>
        <w:ind w:firstLine="720"/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 xml:space="preserve">Пријаве на Конкурс могу се поднети лично, предајом </w:t>
      </w:r>
      <w:r w:rsidR="00730F6C" w:rsidRPr="00621BED">
        <w:rPr>
          <w:rFonts w:asciiTheme="minorHAnsi" w:hAnsiTheme="minorHAnsi" w:cstheme="minorHAnsi"/>
          <w:szCs w:val="22"/>
          <w:lang w:val="sr-Cyrl-RS"/>
        </w:rPr>
        <w:t xml:space="preserve">у </w:t>
      </w:r>
      <w:r w:rsidRPr="00621BED">
        <w:rPr>
          <w:rFonts w:asciiTheme="minorHAnsi" w:hAnsiTheme="minorHAnsi" w:cstheme="minorHAnsi"/>
          <w:szCs w:val="22"/>
          <w:lang w:val="sr-Cyrl-RS"/>
        </w:rPr>
        <w:t xml:space="preserve">писарници покрајинских органа управе у Новом Саду, Булевар Михајла Пупина бр. 16, или се упућују поштом, обавезно у писаној форми искључиво на конкурсним обрасцима који се могу преузети у </w:t>
      </w:r>
      <w:r w:rsidR="00895319" w:rsidRPr="00621BED">
        <w:rPr>
          <w:rFonts w:asciiTheme="minorHAnsi" w:hAnsiTheme="minorHAnsi" w:cstheme="minorHAnsi"/>
          <w:szCs w:val="22"/>
          <w:lang w:val="sr-Cyrl-RS"/>
        </w:rPr>
        <w:t>С</w:t>
      </w:r>
      <w:r w:rsidR="000D20E3" w:rsidRPr="00621BED">
        <w:rPr>
          <w:rFonts w:asciiTheme="minorHAnsi" w:hAnsiTheme="minorHAnsi" w:cstheme="minorHAnsi"/>
          <w:szCs w:val="22"/>
          <w:lang w:val="sr-Cyrl-RS"/>
        </w:rPr>
        <w:t>екретаријату</w:t>
      </w:r>
      <w:r w:rsidRPr="00621BED">
        <w:rPr>
          <w:rFonts w:asciiTheme="minorHAnsi" w:hAnsiTheme="minorHAnsi" w:cstheme="minorHAnsi"/>
          <w:szCs w:val="22"/>
          <w:lang w:val="sr-Cyrl-RS"/>
        </w:rPr>
        <w:t xml:space="preserve"> или са сајта </w:t>
      </w:r>
      <w:r w:rsidR="00895319" w:rsidRPr="00621BED">
        <w:rPr>
          <w:rFonts w:asciiTheme="minorHAnsi" w:hAnsiTheme="minorHAnsi" w:cstheme="minorHAnsi"/>
          <w:szCs w:val="22"/>
          <w:lang w:val="sr-Cyrl-RS"/>
        </w:rPr>
        <w:t>С</w:t>
      </w:r>
      <w:r w:rsidR="000D20E3" w:rsidRPr="00621BED">
        <w:rPr>
          <w:rFonts w:asciiTheme="minorHAnsi" w:hAnsiTheme="minorHAnsi" w:cstheme="minorHAnsi"/>
          <w:szCs w:val="22"/>
          <w:lang w:val="sr-Cyrl-RS"/>
        </w:rPr>
        <w:t>екретаријата</w:t>
      </w:r>
      <w:r w:rsidRPr="00621BED">
        <w:rPr>
          <w:rFonts w:asciiTheme="minorHAnsi" w:hAnsiTheme="minorHAnsi" w:cstheme="minorHAnsi"/>
          <w:szCs w:val="22"/>
          <w:lang w:val="sr-Cyrl-RS"/>
        </w:rPr>
        <w:t xml:space="preserve">. Образац пријаве се подноси оверен и потписан од стране овлашћеног лица подносиоца пријаве у затвореној коверти са назнаком ''НЕ ОТВАРАТИ'' </w:t>
      </w:r>
      <w:r w:rsidR="000F6E3A" w:rsidRPr="00621BED">
        <w:rPr>
          <w:rFonts w:asciiTheme="minorHAnsi" w:hAnsiTheme="minorHAnsi" w:cstheme="minorHAnsi"/>
          <w:szCs w:val="22"/>
          <w:lang w:val="sr-Cyrl-RS"/>
        </w:rPr>
        <w:t xml:space="preserve">називом и адресом подносиоца пријаве </w:t>
      </w:r>
      <w:r w:rsidRPr="00621BED">
        <w:rPr>
          <w:rFonts w:asciiTheme="minorHAnsi" w:hAnsiTheme="minorHAnsi" w:cstheme="minorHAnsi"/>
          <w:szCs w:val="22"/>
          <w:lang w:val="sr-Cyrl-RS"/>
        </w:rPr>
        <w:t>и називом конкурса</w:t>
      </w:r>
      <w:r w:rsidR="009A27BC" w:rsidRPr="00621BED">
        <w:rPr>
          <w:rFonts w:asciiTheme="minorHAnsi" w:hAnsiTheme="minorHAnsi" w:cstheme="minorHAnsi"/>
          <w:szCs w:val="22"/>
          <w:lang w:val="sr-Cyrl-RS"/>
        </w:rPr>
        <w:t>.</w:t>
      </w:r>
    </w:p>
    <w:p w14:paraId="13F72A9A" w14:textId="77777777" w:rsidR="000E12EA" w:rsidRPr="00621BED" w:rsidRDefault="000E12EA" w:rsidP="00410156">
      <w:pPr>
        <w:rPr>
          <w:rFonts w:asciiTheme="minorHAnsi" w:hAnsiTheme="minorHAnsi" w:cstheme="minorHAnsi"/>
          <w:b/>
          <w:szCs w:val="22"/>
          <w:lang w:val="sr-Cyrl-RS"/>
        </w:rPr>
      </w:pPr>
    </w:p>
    <w:p w14:paraId="4CF3C2D3" w14:textId="77777777" w:rsidR="002408D1" w:rsidRPr="00621BED" w:rsidRDefault="007B05CA" w:rsidP="00410156">
      <w:pPr>
        <w:jc w:val="center"/>
        <w:rPr>
          <w:rFonts w:asciiTheme="minorHAnsi" w:hAnsiTheme="minorHAnsi" w:cstheme="minorHAnsi"/>
          <w:b/>
          <w:szCs w:val="22"/>
          <w:lang w:val="sr-Cyrl-RS"/>
        </w:rPr>
      </w:pPr>
      <w:r w:rsidRPr="00621BED">
        <w:rPr>
          <w:rFonts w:asciiTheme="minorHAnsi" w:hAnsiTheme="minorHAnsi" w:cstheme="minorHAnsi"/>
          <w:b/>
          <w:szCs w:val="22"/>
          <w:lang w:val="sr-Cyrl-RS"/>
        </w:rPr>
        <w:t>Поступање са пријавама које се не сматрају уредним</w:t>
      </w:r>
    </w:p>
    <w:p w14:paraId="3E85EB39" w14:textId="77777777" w:rsidR="007B05CA" w:rsidRPr="00621BED" w:rsidRDefault="007B05CA" w:rsidP="00410156">
      <w:pPr>
        <w:jc w:val="center"/>
        <w:rPr>
          <w:rFonts w:asciiTheme="minorHAnsi" w:hAnsiTheme="minorHAnsi" w:cstheme="minorHAnsi"/>
          <w:b/>
          <w:szCs w:val="22"/>
          <w:lang w:val="sr-Cyrl-RS"/>
        </w:rPr>
      </w:pPr>
      <w:r w:rsidRPr="00621BED">
        <w:rPr>
          <w:rFonts w:asciiTheme="minorHAnsi" w:hAnsiTheme="minorHAnsi" w:cstheme="minorHAnsi"/>
          <w:b/>
          <w:szCs w:val="22"/>
          <w:lang w:val="sr-Cyrl-RS"/>
        </w:rPr>
        <w:t xml:space="preserve"> </w:t>
      </w:r>
    </w:p>
    <w:p w14:paraId="329DC9FE" w14:textId="77777777" w:rsidR="007B05CA" w:rsidRPr="00621BED" w:rsidRDefault="007B05CA" w:rsidP="00410156">
      <w:pPr>
        <w:jc w:val="center"/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>Члан 7.</w:t>
      </w:r>
    </w:p>
    <w:p w14:paraId="6A5AD868" w14:textId="77777777" w:rsidR="007B05CA" w:rsidRPr="00621BED" w:rsidRDefault="007B05CA" w:rsidP="007B05CA">
      <w:pPr>
        <w:ind w:firstLine="720"/>
        <w:rPr>
          <w:rFonts w:asciiTheme="minorHAnsi" w:hAnsiTheme="minorHAnsi" w:cstheme="minorHAnsi"/>
          <w:szCs w:val="22"/>
          <w:lang w:val="sr-Cyrl-RS"/>
        </w:rPr>
      </w:pPr>
    </w:p>
    <w:p w14:paraId="3A2D0465" w14:textId="77777777" w:rsidR="007B05CA" w:rsidRPr="00621BED" w:rsidRDefault="007B05CA" w:rsidP="007B05CA">
      <w:pPr>
        <w:ind w:firstLine="360"/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>Комисија неће узимати у разматрање пријаве које се не сматрају уредним и то:</w:t>
      </w:r>
    </w:p>
    <w:p w14:paraId="6C0E5EC5" w14:textId="77777777" w:rsidR="007B05CA" w:rsidRPr="00621BED" w:rsidRDefault="007B05CA" w:rsidP="007B05CA">
      <w:pPr>
        <w:rPr>
          <w:rFonts w:asciiTheme="minorHAnsi" w:hAnsiTheme="minorHAnsi" w:cstheme="minorHAnsi"/>
          <w:szCs w:val="22"/>
          <w:lang w:val="sr-Cyrl-RS"/>
        </w:rPr>
      </w:pPr>
    </w:p>
    <w:p w14:paraId="7E56A1BA" w14:textId="77777777" w:rsidR="007B05CA" w:rsidRPr="00621BED" w:rsidRDefault="007B05CA" w:rsidP="007B05CA">
      <w:pPr>
        <w:pStyle w:val="ListParagraph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Theme="minorHAnsi" w:eastAsia="Times New Roman" w:hAnsiTheme="minorHAnsi" w:cstheme="minorHAnsi"/>
          <w:noProof/>
          <w:lang w:val="sr-Cyrl-RS"/>
        </w:rPr>
      </w:pPr>
      <w:r w:rsidRPr="00621BED">
        <w:rPr>
          <w:rFonts w:asciiTheme="minorHAnsi" w:eastAsia="Times New Roman" w:hAnsiTheme="minorHAnsi" w:cstheme="minorHAnsi"/>
          <w:noProof/>
          <w:lang w:val="sr-Cyrl-RS"/>
        </w:rPr>
        <w:t>неблаговремене пријаве (пријаве које су поднете након истека рока предвиђеног у конкурсу)</w:t>
      </w:r>
    </w:p>
    <w:p w14:paraId="5C8747A4" w14:textId="77777777" w:rsidR="007B05CA" w:rsidRPr="00621BED" w:rsidRDefault="007B05CA" w:rsidP="007B05CA">
      <w:pPr>
        <w:pStyle w:val="ListParagraph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Theme="minorHAnsi" w:eastAsia="Times New Roman" w:hAnsiTheme="minorHAnsi" w:cstheme="minorHAnsi"/>
          <w:noProof/>
          <w:lang w:val="sr-Cyrl-RS"/>
        </w:rPr>
      </w:pPr>
      <w:r w:rsidRPr="00621BED">
        <w:rPr>
          <w:rFonts w:asciiTheme="minorHAnsi" w:eastAsia="Times New Roman" w:hAnsiTheme="minorHAnsi" w:cstheme="minorHAnsi"/>
          <w:noProof/>
          <w:lang w:val="sr-Cyrl-RS"/>
        </w:rPr>
        <w:lastRenderedPageBreak/>
        <w:t>недопуштене пријаве (пријаве поднете од стране неовлашћених лица и субјеката који нису предвиђени конкурсом, односно оне које се не односе на конкурсом предвиђене намене)</w:t>
      </w:r>
    </w:p>
    <w:p w14:paraId="07C6CD0B" w14:textId="6F49FBF8" w:rsidR="007B05CA" w:rsidRPr="00621BED" w:rsidRDefault="007B05CA" w:rsidP="002668E2">
      <w:pPr>
        <w:pStyle w:val="ListParagraph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Theme="minorHAnsi" w:eastAsia="Times New Roman" w:hAnsiTheme="minorHAnsi" w:cstheme="minorHAnsi"/>
          <w:noProof/>
          <w:lang w:val="sr-Cyrl-RS"/>
        </w:rPr>
      </w:pPr>
      <w:r w:rsidRPr="00621BED">
        <w:rPr>
          <w:rFonts w:asciiTheme="minorHAnsi" w:eastAsia="Times New Roman" w:hAnsiTheme="minorHAnsi" w:cstheme="minorHAnsi"/>
          <w:noProof/>
          <w:lang w:val="sr-Cyrl-RS"/>
        </w:rPr>
        <w:t>непотпуне и неразумљиве пријаве (пријаве уз које нису приложени сви потребни докази, пријаве које су непотписане, са непопуњеним рубрикама и неуписаним захтеваним бројчаним вредностима у табели са критеријумима, попуњене графитном оловком, пријаве послате факсом или електронском поштом (e-mail), пријаве које нису поднете на одговарајућем обрасцу, без одговарајућег броја рачуна отвореног код Управе за трезор, које садрже неразумљиве и нечитке податке</w:t>
      </w:r>
      <w:r w:rsidR="002668E2" w:rsidRPr="00621BED">
        <w:rPr>
          <w:rFonts w:asciiTheme="minorHAnsi" w:eastAsia="Times New Roman" w:hAnsiTheme="minorHAnsi" w:cstheme="minorHAnsi"/>
          <w:noProof/>
          <w:lang w:val="sr-Cyrl-RS"/>
        </w:rPr>
        <w:t>, пријаве које имају недовољан обим техничке документације)</w:t>
      </w:r>
    </w:p>
    <w:p w14:paraId="70B4CC2D" w14:textId="77777777" w:rsidR="00BB49A0" w:rsidRPr="00621BED" w:rsidRDefault="00BB49A0" w:rsidP="007B05CA">
      <w:pPr>
        <w:ind w:firstLine="360"/>
        <w:rPr>
          <w:rFonts w:asciiTheme="minorHAnsi" w:hAnsiTheme="minorHAnsi" w:cstheme="minorHAnsi"/>
          <w:b/>
          <w:szCs w:val="22"/>
          <w:lang w:val="sr-Cyrl-RS"/>
        </w:rPr>
      </w:pPr>
    </w:p>
    <w:p w14:paraId="6309C87E" w14:textId="77777777" w:rsidR="007B05CA" w:rsidRPr="00621BED" w:rsidRDefault="007D1D7B" w:rsidP="007B05CA">
      <w:pPr>
        <w:ind w:firstLine="360"/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b/>
          <w:szCs w:val="22"/>
          <w:lang w:val="sr-Cyrl-RS"/>
        </w:rPr>
        <w:t>Неће се такође узимати у разматрање пријаве</w:t>
      </w:r>
      <w:r w:rsidRPr="00621BED">
        <w:rPr>
          <w:rFonts w:asciiTheme="minorHAnsi" w:hAnsiTheme="minorHAnsi" w:cstheme="minorHAnsi"/>
          <w:szCs w:val="22"/>
          <w:lang w:val="sr-Cyrl-RS"/>
        </w:rPr>
        <w:t xml:space="preserve"> оних субјеката који су користили средства </w:t>
      </w:r>
      <w:r w:rsidR="00895319" w:rsidRPr="00621BED">
        <w:rPr>
          <w:rFonts w:asciiTheme="minorHAnsi" w:hAnsiTheme="minorHAnsi" w:cstheme="minorHAnsi"/>
          <w:szCs w:val="22"/>
          <w:lang w:val="sr-Cyrl-RS"/>
        </w:rPr>
        <w:t>С</w:t>
      </w:r>
      <w:r w:rsidRPr="00621BED">
        <w:rPr>
          <w:rFonts w:asciiTheme="minorHAnsi" w:hAnsiTheme="minorHAnsi" w:cstheme="minorHAnsi"/>
          <w:szCs w:val="22"/>
          <w:lang w:val="sr-Cyrl-RS"/>
        </w:rPr>
        <w:t xml:space="preserve">екретаријата, а у случају истека уговореног рока нису поднели </w:t>
      </w:r>
      <w:r w:rsidR="00895319" w:rsidRPr="00621BED">
        <w:rPr>
          <w:rFonts w:asciiTheme="minorHAnsi" w:hAnsiTheme="minorHAnsi" w:cstheme="minorHAnsi"/>
          <w:szCs w:val="22"/>
          <w:lang w:val="sr-Cyrl-RS"/>
        </w:rPr>
        <w:t>С</w:t>
      </w:r>
      <w:r w:rsidRPr="00621BED">
        <w:rPr>
          <w:rFonts w:asciiTheme="minorHAnsi" w:hAnsiTheme="minorHAnsi" w:cstheme="minorHAnsi"/>
          <w:szCs w:val="22"/>
          <w:lang w:val="sr-Cyrl-RS"/>
        </w:rPr>
        <w:t xml:space="preserve">екретаријату финансијске и друге обавезне извештаје о утрошку додељених средстава.  </w:t>
      </w:r>
      <w:r w:rsidR="007B05CA" w:rsidRPr="00621BED">
        <w:rPr>
          <w:rFonts w:asciiTheme="minorHAnsi" w:hAnsiTheme="minorHAnsi" w:cstheme="minorHAnsi"/>
          <w:szCs w:val="22"/>
          <w:lang w:val="sr-Cyrl-RS"/>
        </w:rPr>
        <w:t xml:space="preserve"> </w:t>
      </w:r>
    </w:p>
    <w:p w14:paraId="67ACB50B" w14:textId="77777777" w:rsidR="000E12EA" w:rsidRPr="00621BED" w:rsidRDefault="000E12EA" w:rsidP="00C023E5">
      <w:pPr>
        <w:rPr>
          <w:rFonts w:asciiTheme="minorHAnsi" w:hAnsiTheme="minorHAnsi" w:cstheme="minorHAnsi"/>
          <w:szCs w:val="22"/>
          <w:lang w:val="sr-Cyrl-RS"/>
        </w:rPr>
      </w:pPr>
    </w:p>
    <w:p w14:paraId="5EDA4EAC" w14:textId="77777777" w:rsidR="007B05CA" w:rsidRPr="00621BED" w:rsidRDefault="007B05CA" w:rsidP="00410156">
      <w:pPr>
        <w:jc w:val="center"/>
        <w:outlineLvl w:val="0"/>
        <w:rPr>
          <w:rFonts w:asciiTheme="minorHAnsi" w:hAnsiTheme="minorHAnsi" w:cstheme="minorHAnsi"/>
          <w:b/>
          <w:szCs w:val="22"/>
          <w:lang w:val="sr-Cyrl-RS"/>
        </w:rPr>
      </w:pPr>
      <w:r w:rsidRPr="00621BED">
        <w:rPr>
          <w:rFonts w:asciiTheme="minorHAnsi" w:hAnsiTheme="minorHAnsi" w:cstheme="minorHAnsi"/>
          <w:b/>
          <w:szCs w:val="22"/>
          <w:lang w:val="sr-Cyrl-RS"/>
        </w:rPr>
        <w:t>Одлучивање о додели средстава</w:t>
      </w:r>
    </w:p>
    <w:p w14:paraId="7808FB44" w14:textId="77777777" w:rsidR="007B05CA" w:rsidRPr="00621BED" w:rsidRDefault="007B05CA" w:rsidP="00410156">
      <w:pPr>
        <w:jc w:val="center"/>
        <w:rPr>
          <w:rFonts w:asciiTheme="minorHAnsi" w:hAnsiTheme="minorHAnsi" w:cstheme="minorHAnsi"/>
          <w:szCs w:val="22"/>
          <w:lang w:val="sr-Cyrl-RS"/>
        </w:rPr>
      </w:pPr>
    </w:p>
    <w:p w14:paraId="0B9C574B" w14:textId="77777777" w:rsidR="007B05CA" w:rsidRPr="00621BED" w:rsidRDefault="007B05CA" w:rsidP="00410156">
      <w:pPr>
        <w:jc w:val="center"/>
        <w:outlineLvl w:val="0"/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>Члан 8.</w:t>
      </w:r>
    </w:p>
    <w:p w14:paraId="07CD87D4" w14:textId="77777777" w:rsidR="007B05CA" w:rsidRPr="00621BED" w:rsidRDefault="007B05CA" w:rsidP="007B05CA">
      <w:pPr>
        <w:ind w:firstLine="720"/>
        <w:rPr>
          <w:rFonts w:asciiTheme="minorHAnsi" w:hAnsiTheme="minorHAnsi" w:cstheme="minorHAnsi"/>
          <w:szCs w:val="22"/>
          <w:lang w:val="sr-Cyrl-RS"/>
        </w:rPr>
      </w:pPr>
    </w:p>
    <w:p w14:paraId="72E0909A" w14:textId="28B13736" w:rsidR="007B05CA" w:rsidRPr="00621BED" w:rsidRDefault="007B05CA" w:rsidP="007B05CA">
      <w:pPr>
        <w:ind w:firstLine="720"/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>Покрајински секретар решењем образује посебну конкурсну комисију за преглед пријава са приложеном документацијом и израду предлога за доделу средстава (у даљем тексту: Комисија). Чланови  Комисије се именују из ред</w:t>
      </w:r>
      <w:r w:rsidR="00973D91" w:rsidRPr="00621BED">
        <w:rPr>
          <w:rFonts w:asciiTheme="minorHAnsi" w:hAnsiTheme="minorHAnsi" w:cstheme="minorHAnsi"/>
          <w:szCs w:val="22"/>
          <w:lang w:val="sr-Cyrl-RS"/>
        </w:rPr>
        <w:t>а</w:t>
      </w:r>
      <w:r w:rsidRPr="00621BED">
        <w:rPr>
          <w:rFonts w:asciiTheme="minorHAnsi" w:hAnsiTheme="minorHAnsi" w:cstheme="minorHAnsi"/>
          <w:szCs w:val="22"/>
          <w:lang w:val="sr-Cyrl-RS"/>
        </w:rPr>
        <w:t xml:space="preserve"> запослених у Секретаријату, а могу бити ангажовани и стручњаци из области за коју је расписан Конкурс</w:t>
      </w:r>
      <w:r w:rsidR="00973D91" w:rsidRPr="00621BED">
        <w:rPr>
          <w:rFonts w:asciiTheme="minorHAnsi" w:hAnsiTheme="minorHAnsi" w:cstheme="minorHAnsi"/>
          <w:szCs w:val="22"/>
          <w:lang w:val="sr-Cyrl-RS"/>
        </w:rPr>
        <w:t xml:space="preserve"> који нису запослени у Секретаријату</w:t>
      </w:r>
      <w:r w:rsidRPr="00621BED">
        <w:rPr>
          <w:rFonts w:asciiTheme="minorHAnsi" w:hAnsiTheme="minorHAnsi" w:cstheme="minorHAnsi"/>
          <w:szCs w:val="22"/>
          <w:lang w:val="sr-Cyrl-RS"/>
        </w:rPr>
        <w:t>.</w:t>
      </w:r>
    </w:p>
    <w:p w14:paraId="2C1853D1" w14:textId="584BF3EC" w:rsidR="007B05CA" w:rsidRPr="00621BED" w:rsidRDefault="007B05CA" w:rsidP="007B05CA">
      <w:pPr>
        <w:ind w:firstLine="720"/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 xml:space="preserve">Покрајински секретар разматра предлоге Комисије за доделу средстава и доноси одлуку о додели средстава корисницима. Ова одлука је коначна и против ње се не може уложити </w:t>
      </w:r>
      <w:r w:rsidR="00973D91" w:rsidRPr="00621BED">
        <w:rPr>
          <w:rFonts w:asciiTheme="minorHAnsi" w:hAnsiTheme="minorHAnsi" w:cstheme="minorHAnsi"/>
          <w:szCs w:val="22"/>
          <w:lang w:val="sr-Cyrl-RS"/>
        </w:rPr>
        <w:t>жалба.</w:t>
      </w:r>
    </w:p>
    <w:p w14:paraId="3C5433BF" w14:textId="77777777" w:rsidR="007B05CA" w:rsidRPr="00621BED" w:rsidRDefault="007B05CA" w:rsidP="007B05CA">
      <w:pPr>
        <w:ind w:firstLine="720"/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>Одлука о додели средстава корисницима (резултати конкурса) објављује се на званичној интернет адреси Секретаријата.</w:t>
      </w:r>
    </w:p>
    <w:p w14:paraId="0551F06B" w14:textId="77777777" w:rsidR="007B05CA" w:rsidRPr="00621BED" w:rsidRDefault="007B05CA" w:rsidP="007B05C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2"/>
          <w:highlight w:val="lightGray"/>
          <w:lang w:val="sr-Cyrl-RS"/>
        </w:rPr>
      </w:pPr>
    </w:p>
    <w:p w14:paraId="3380FE08" w14:textId="77777777" w:rsidR="007B05CA" w:rsidRPr="00621BED" w:rsidRDefault="007B05CA" w:rsidP="00C023E5">
      <w:pPr>
        <w:jc w:val="center"/>
        <w:outlineLvl w:val="0"/>
        <w:rPr>
          <w:rFonts w:asciiTheme="minorHAnsi" w:hAnsiTheme="minorHAnsi" w:cstheme="minorHAnsi"/>
          <w:b/>
          <w:szCs w:val="22"/>
          <w:lang w:val="sr-Cyrl-RS"/>
        </w:rPr>
      </w:pPr>
      <w:r w:rsidRPr="00621BED">
        <w:rPr>
          <w:rFonts w:asciiTheme="minorHAnsi" w:hAnsiTheme="minorHAnsi" w:cstheme="minorHAnsi"/>
          <w:b/>
          <w:szCs w:val="22"/>
          <w:lang w:val="sr-Cyrl-RS"/>
        </w:rPr>
        <w:t>Критеријуми за доделу средстава</w:t>
      </w:r>
    </w:p>
    <w:p w14:paraId="769E457B" w14:textId="77777777" w:rsidR="00173703" w:rsidRPr="00621BED" w:rsidRDefault="00173703" w:rsidP="00173703">
      <w:pPr>
        <w:ind w:firstLine="720"/>
        <w:jc w:val="center"/>
        <w:rPr>
          <w:rFonts w:asciiTheme="minorHAnsi" w:hAnsiTheme="minorHAnsi" w:cstheme="minorHAnsi"/>
          <w:b/>
          <w:szCs w:val="22"/>
          <w:lang w:val="sr-Cyrl-RS"/>
        </w:rPr>
      </w:pPr>
    </w:p>
    <w:p w14:paraId="30DC71F3" w14:textId="77777777" w:rsidR="007B05CA" w:rsidRPr="00621BED" w:rsidRDefault="007B05CA" w:rsidP="00C023E5">
      <w:pPr>
        <w:ind w:hanging="142"/>
        <w:jc w:val="center"/>
        <w:outlineLvl w:val="0"/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>Члан 9.</w:t>
      </w:r>
    </w:p>
    <w:p w14:paraId="140C5145" w14:textId="77777777" w:rsidR="007B05CA" w:rsidRPr="00621BED" w:rsidRDefault="007B05CA" w:rsidP="007B05CA">
      <w:pPr>
        <w:ind w:firstLine="720"/>
        <w:jc w:val="center"/>
        <w:rPr>
          <w:rFonts w:asciiTheme="minorHAnsi" w:hAnsiTheme="minorHAnsi" w:cstheme="minorHAnsi"/>
          <w:szCs w:val="22"/>
          <w:lang w:val="sr-Cyrl-RS"/>
        </w:rPr>
      </w:pPr>
    </w:p>
    <w:p w14:paraId="37967D50" w14:textId="77777777" w:rsidR="007B05CA" w:rsidRPr="00621BED" w:rsidRDefault="007B05CA" w:rsidP="007B05CA">
      <w:pPr>
        <w:ind w:firstLine="360"/>
        <w:rPr>
          <w:rFonts w:asciiTheme="minorHAnsi" w:hAnsiTheme="minorHAnsi" w:cstheme="minorHAnsi"/>
          <w:b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 xml:space="preserve">Приликом доношења одлуке о додели средстава крајњим корисницима, врши се бодовање пристиглих пријава, уз примену следећих </w:t>
      </w:r>
      <w:r w:rsidRPr="00621BED">
        <w:rPr>
          <w:rFonts w:asciiTheme="minorHAnsi" w:hAnsiTheme="minorHAnsi" w:cstheme="minorHAnsi"/>
          <w:b/>
          <w:szCs w:val="22"/>
          <w:lang w:val="sr-Cyrl-RS"/>
        </w:rPr>
        <w:t xml:space="preserve">критеријума: </w:t>
      </w:r>
    </w:p>
    <w:p w14:paraId="79207F55" w14:textId="77777777" w:rsidR="007C14CC" w:rsidRPr="00621BED" w:rsidRDefault="007C14CC" w:rsidP="007B05CA">
      <w:pPr>
        <w:ind w:firstLine="360"/>
        <w:rPr>
          <w:rFonts w:asciiTheme="minorHAnsi" w:hAnsiTheme="minorHAnsi" w:cstheme="minorHAnsi"/>
          <w:b/>
          <w:szCs w:val="22"/>
          <w:lang w:val="sr-Cyrl-RS"/>
        </w:rPr>
      </w:pPr>
    </w:p>
    <w:p w14:paraId="1C403417" w14:textId="3ED0A3F8" w:rsidR="007C14CC" w:rsidRPr="00621BED" w:rsidRDefault="007C14CC" w:rsidP="007B05CA">
      <w:pPr>
        <w:ind w:firstLine="360"/>
        <w:rPr>
          <w:rFonts w:asciiTheme="minorHAnsi" w:hAnsiTheme="minorHAnsi" w:cstheme="minorHAnsi"/>
          <w:b/>
          <w:szCs w:val="22"/>
          <w:lang w:val="sr-Cyrl-RS"/>
        </w:rPr>
      </w:pPr>
      <w:r w:rsidRPr="00621BED">
        <w:rPr>
          <w:rFonts w:asciiTheme="minorHAnsi" w:hAnsiTheme="minorHAnsi" w:cstheme="minorHAnsi"/>
          <w:b/>
          <w:szCs w:val="22"/>
          <w:lang w:val="sr-Cyrl-RS"/>
        </w:rPr>
        <w:t>Заједнички критеријуми за намене А и Б:</w:t>
      </w:r>
    </w:p>
    <w:p w14:paraId="23523736" w14:textId="77777777" w:rsidR="0038753F" w:rsidRPr="00621BED" w:rsidRDefault="0038753F" w:rsidP="007B05CA">
      <w:pPr>
        <w:ind w:firstLine="360"/>
        <w:rPr>
          <w:rFonts w:asciiTheme="minorHAnsi" w:hAnsiTheme="minorHAnsi" w:cstheme="minorHAnsi"/>
          <w:szCs w:val="22"/>
          <w:lang w:val="sr-Cyrl-RS"/>
        </w:rPr>
      </w:pP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"/>
        <w:gridCol w:w="6956"/>
        <w:gridCol w:w="6"/>
        <w:gridCol w:w="3280"/>
      </w:tblGrid>
      <w:tr w:rsidR="007C14CC" w:rsidRPr="00621BED" w14:paraId="12EF3E23" w14:textId="77777777" w:rsidTr="007C14CC">
        <w:trPr>
          <w:jc w:val="center"/>
        </w:trPr>
        <w:tc>
          <w:tcPr>
            <w:tcW w:w="10253" w:type="dxa"/>
            <w:gridSpan w:val="4"/>
            <w:tcBorders>
              <w:bottom w:val="single" w:sz="4" w:space="0" w:color="auto"/>
            </w:tcBorders>
            <w:shd w:val="clear" w:color="auto" w:fill="DBE5F1"/>
          </w:tcPr>
          <w:p w14:paraId="3D8E30B4" w14:textId="5E83CCB4" w:rsidR="007C14CC" w:rsidRPr="00621BED" w:rsidRDefault="007C14CC" w:rsidP="007C14C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Финансијска способност субјекта – учешће сопствених средстава (у односу на вредност пројекта са ПДВом)</w:t>
            </w:r>
          </w:p>
        </w:tc>
      </w:tr>
      <w:tr w:rsidR="007C14CC" w:rsidRPr="00621BED" w14:paraId="6EBB5609" w14:textId="77777777" w:rsidTr="007C14CC">
        <w:trPr>
          <w:jc w:val="center"/>
        </w:trPr>
        <w:tc>
          <w:tcPr>
            <w:tcW w:w="6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2F88E5" w14:textId="77777777" w:rsidR="007C14CC" w:rsidRPr="00621BED" w:rsidRDefault="007C14CC" w:rsidP="00BF5C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>Учешће ≥ 50%</w:t>
            </w:r>
          </w:p>
        </w:tc>
        <w:tc>
          <w:tcPr>
            <w:tcW w:w="32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3C4A2" w14:textId="77777777" w:rsidR="007C14CC" w:rsidRPr="00621BED" w:rsidRDefault="007C14CC" w:rsidP="00BF5C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10 бодова</w:t>
            </w:r>
          </w:p>
        </w:tc>
      </w:tr>
      <w:tr w:rsidR="007C14CC" w:rsidRPr="00621BED" w14:paraId="2F40CEB5" w14:textId="77777777" w:rsidTr="007C14CC">
        <w:trPr>
          <w:jc w:val="center"/>
        </w:trPr>
        <w:tc>
          <w:tcPr>
            <w:tcW w:w="6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E099A6" w14:textId="77777777" w:rsidR="007C14CC" w:rsidRPr="00621BED" w:rsidRDefault="007C14CC" w:rsidP="00BF5CE6">
            <w:pPr>
              <w:jc w:val="left"/>
              <w:rPr>
                <w:rFonts w:asciiTheme="minorHAnsi" w:hAnsiTheme="minorHAnsi" w:cstheme="minorHAnsi"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szCs w:val="22"/>
                <w:lang w:val="en-US"/>
              </w:rPr>
              <w:t>35</w:t>
            </w: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>% ≤ Учешће &lt; 50%</w:t>
            </w:r>
          </w:p>
        </w:tc>
        <w:tc>
          <w:tcPr>
            <w:tcW w:w="32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32AE0" w14:textId="77777777" w:rsidR="007C14CC" w:rsidRPr="00621BED" w:rsidRDefault="007C14CC" w:rsidP="00BF5C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8 бодова</w:t>
            </w:r>
          </w:p>
        </w:tc>
      </w:tr>
      <w:tr w:rsidR="007C14CC" w:rsidRPr="00621BED" w14:paraId="40E57418" w14:textId="77777777" w:rsidTr="007C14CC">
        <w:trPr>
          <w:jc w:val="center"/>
        </w:trPr>
        <w:tc>
          <w:tcPr>
            <w:tcW w:w="6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46CEFE" w14:textId="45847016" w:rsidR="007C14CC" w:rsidRPr="00621BED" w:rsidRDefault="0086553C" w:rsidP="00BF5CE6">
            <w:pPr>
              <w:jc w:val="left"/>
              <w:rPr>
                <w:rFonts w:asciiTheme="minorHAnsi" w:hAnsiTheme="minorHAnsi" w:cstheme="minorHAnsi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Cs w:val="22"/>
                <w:lang w:val="sr-Cyrl-RS"/>
              </w:rPr>
              <w:t>20% ≤ Учешће &lt; 35</w:t>
            </w:r>
            <w:r w:rsidR="007C14CC" w:rsidRPr="00621BED">
              <w:rPr>
                <w:rFonts w:asciiTheme="minorHAnsi" w:hAnsiTheme="minorHAnsi" w:cstheme="minorHAnsi"/>
                <w:szCs w:val="22"/>
                <w:lang w:val="sr-Cyrl-RS"/>
              </w:rPr>
              <w:t>%</w:t>
            </w:r>
          </w:p>
        </w:tc>
        <w:tc>
          <w:tcPr>
            <w:tcW w:w="32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FCCEE" w14:textId="77777777" w:rsidR="007C14CC" w:rsidRPr="00621BED" w:rsidRDefault="007C14CC" w:rsidP="00BF5C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6 бодова</w:t>
            </w:r>
          </w:p>
        </w:tc>
      </w:tr>
      <w:tr w:rsidR="007C14CC" w:rsidRPr="00621BED" w14:paraId="217BAD79" w14:textId="77777777" w:rsidTr="007C14CC">
        <w:trPr>
          <w:jc w:val="center"/>
        </w:trPr>
        <w:tc>
          <w:tcPr>
            <w:tcW w:w="6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A387F2" w14:textId="77777777" w:rsidR="007C14CC" w:rsidRPr="00621BED" w:rsidRDefault="007C14CC" w:rsidP="00BF5CE6">
            <w:pPr>
              <w:jc w:val="left"/>
              <w:rPr>
                <w:rFonts w:asciiTheme="minorHAnsi" w:hAnsiTheme="minorHAnsi" w:cstheme="minorHAnsi"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>Учешће &lt; 20%</w:t>
            </w:r>
          </w:p>
        </w:tc>
        <w:tc>
          <w:tcPr>
            <w:tcW w:w="32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336D7" w14:textId="77777777" w:rsidR="007C14CC" w:rsidRPr="00621BED" w:rsidRDefault="007C14CC" w:rsidP="00BF5C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Пријавa се неће разматрати</w:t>
            </w:r>
          </w:p>
        </w:tc>
      </w:tr>
      <w:tr w:rsidR="007C14CC" w:rsidRPr="00621BED" w14:paraId="3951B57E" w14:textId="77777777" w:rsidTr="007C14CC">
        <w:trPr>
          <w:trHeight w:val="336"/>
          <w:jc w:val="center"/>
        </w:trPr>
        <w:tc>
          <w:tcPr>
            <w:tcW w:w="10253" w:type="dxa"/>
            <w:gridSpan w:val="4"/>
            <w:shd w:val="clear" w:color="auto" w:fill="DBE5F1"/>
          </w:tcPr>
          <w:p w14:paraId="20BACCDB" w14:textId="77777777" w:rsidR="007C14CC" w:rsidRPr="00621BED" w:rsidRDefault="007C14CC" w:rsidP="007C14C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 xml:space="preserve">Технички квалитет фотонапонских панела  </w:t>
            </w:r>
          </w:p>
        </w:tc>
      </w:tr>
      <w:tr w:rsidR="007C14CC" w:rsidRPr="00621BED" w14:paraId="069D8E18" w14:textId="77777777" w:rsidTr="007C14CC">
        <w:trPr>
          <w:jc w:val="center"/>
        </w:trPr>
        <w:tc>
          <w:tcPr>
            <w:tcW w:w="10253" w:type="dxa"/>
            <w:gridSpan w:val="4"/>
            <w:shd w:val="clear" w:color="auto" w:fill="auto"/>
          </w:tcPr>
          <w:p w14:paraId="0EAC64A4" w14:textId="77777777" w:rsidR="007C14CC" w:rsidRPr="00621BED" w:rsidRDefault="007C14CC" w:rsidP="00BF5C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Гарантни период на учинак у висини 80% од називне снаге панела:</w:t>
            </w:r>
          </w:p>
        </w:tc>
      </w:tr>
      <w:tr w:rsidR="007C14CC" w:rsidRPr="00621BED" w14:paraId="525BFFCB" w14:textId="77777777" w:rsidTr="007C14CC">
        <w:trPr>
          <w:jc w:val="center"/>
        </w:trPr>
        <w:tc>
          <w:tcPr>
            <w:tcW w:w="6967" w:type="dxa"/>
            <w:gridSpan w:val="2"/>
            <w:shd w:val="clear" w:color="auto" w:fill="auto"/>
          </w:tcPr>
          <w:p w14:paraId="6560F021" w14:textId="77777777" w:rsidR="007C14CC" w:rsidRPr="00621BED" w:rsidRDefault="007C14CC" w:rsidP="00BF5C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 xml:space="preserve">Гарантни период ≥ </w:t>
            </w:r>
            <w:r w:rsidRPr="00621BED">
              <w:rPr>
                <w:rFonts w:asciiTheme="minorHAnsi" w:hAnsiTheme="minorHAnsi" w:cstheme="minorHAnsi"/>
                <w:szCs w:val="22"/>
                <w:lang w:val="sr-Latn-RS"/>
              </w:rPr>
              <w:t>2</w:t>
            </w: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>5 година</w:t>
            </w:r>
          </w:p>
        </w:tc>
        <w:tc>
          <w:tcPr>
            <w:tcW w:w="3286" w:type="dxa"/>
            <w:gridSpan w:val="2"/>
            <w:shd w:val="clear" w:color="auto" w:fill="auto"/>
          </w:tcPr>
          <w:p w14:paraId="52E911C8" w14:textId="77777777" w:rsidR="007C14CC" w:rsidRPr="00621BED" w:rsidRDefault="007C14CC" w:rsidP="00BF5C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10 бодова</w:t>
            </w:r>
          </w:p>
        </w:tc>
      </w:tr>
      <w:tr w:rsidR="007C14CC" w:rsidRPr="00621BED" w14:paraId="6872B1E4" w14:textId="77777777" w:rsidTr="007C14CC">
        <w:trPr>
          <w:jc w:val="center"/>
        </w:trPr>
        <w:tc>
          <w:tcPr>
            <w:tcW w:w="6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70FC4B" w14:textId="77777777" w:rsidR="007C14CC" w:rsidRPr="00621BED" w:rsidRDefault="007C14CC" w:rsidP="00BF5C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 xml:space="preserve">15 ≤ Гарантни период &lt; </w:t>
            </w:r>
            <w:r w:rsidRPr="00621BED">
              <w:rPr>
                <w:rFonts w:asciiTheme="minorHAnsi" w:hAnsiTheme="minorHAnsi" w:cstheme="minorHAnsi"/>
                <w:szCs w:val="22"/>
                <w:lang w:val="sr-Latn-RS"/>
              </w:rPr>
              <w:t>2</w:t>
            </w: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>5 година</w:t>
            </w:r>
          </w:p>
        </w:tc>
        <w:tc>
          <w:tcPr>
            <w:tcW w:w="3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8B9227" w14:textId="77777777" w:rsidR="007C14CC" w:rsidRPr="00621BED" w:rsidRDefault="007C14CC" w:rsidP="00BF5C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4 бода</w:t>
            </w:r>
          </w:p>
        </w:tc>
      </w:tr>
      <w:tr w:rsidR="007C14CC" w:rsidRPr="00621BED" w14:paraId="53B42C44" w14:textId="77777777" w:rsidTr="007C14CC">
        <w:trPr>
          <w:jc w:val="center"/>
        </w:trPr>
        <w:tc>
          <w:tcPr>
            <w:tcW w:w="6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1F5BDC" w14:textId="77777777" w:rsidR="007C14CC" w:rsidRPr="00621BED" w:rsidRDefault="007C14CC" w:rsidP="00BF5C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 xml:space="preserve">Гарантни период </w:t>
            </w: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sym w:font="Symbol" w:char="F03C"/>
            </w: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 xml:space="preserve"> 15 година</w:t>
            </w:r>
          </w:p>
        </w:tc>
        <w:tc>
          <w:tcPr>
            <w:tcW w:w="3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13CD35" w14:textId="77777777" w:rsidR="007C14CC" w:rsidRPr="00621BED" w:rsidRDefault="007C14CC" w:rsidP="00BF5C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Пријавa се неће разматрати</w:t>
            </w:r>
          </w:p>
        </w:tc>
      </w:tr>
      <w:tr w:rsidR="007C14CC" w:rsidRPr="00621BED" w14:paraId="6F14327C" w14:textId="77777777" w:rsidTr="007C14CC">
        <w:trPr>
          <w:jc w:val="center"/>
        </w:trPr>
        <w:tc>
          <w:tcPr>
            <w:tcW w:w="10253" w:type="dxa"/>
            <w:gridSpan w:val="4"/>
            <w:tcBorders>
              <w:bottom w:val="single" w:sz="4" w:space="0" w:color="auto"/>
            </w:tcBorders>
            <w:shd w:val="clear" w:color="auto" w:fill="DBE5F1"/>
          </w:tcPr>
          <w:p w14:paraId="42130784" w14:textId="77777777" w:rsidR="007C14CC" w:rsidRPr="00621BED" w:rsidRDefault="007C14CC" w:rsidP="007C14C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 xml:space="preserve">Технички квалитет инвертора  </w:t>
            </w:r>
          </w:p>
        </w:tc>
      </w:tr>
      <w:tr w:rsidR="007C14CC" w:rsidRPr="00621BED" w14:paraId="2E8F42CB" w14:textId="77777777" w:rsidTr="007C14CC">
        <w:trPr>
          <w:jc w:val="center"/>
        </w:trPr>
        <w:tc>
          <w:tcPr>
            <w:tcW w:w="6967" w:type="dxa"/>
            <w:gridSpan w:val="2"/>
            <w:shd w:val="clear" w:color="auto" w:fill="auto"/>
          </w:tcPr>
          <w:p w14:paraId="74E1AF96" w14:textId="77777777" w:rsidR="007C14CC" w:rsidRPr="00621BED" w:rsidRDefault="007C14CC" w:rsidP="00BF5C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lastRenderedPageBreak/>
              <w:t>Гарантни период ≥ 5 година</w:t>
            </w:r>
          </w:p>
        </w:tc>
        <w:tc>
          <w:tcPr>
            <w:tcW w:w="3286" w:type="dxa"/>
            <w:gridSpan w:val="2"/>
            <w:shd w:val="clear" w:color="auto" w:fill="auto"/>
          </w:tcPr>
          <w:p w14:paraId="111A071B" w14:textId="77777777" w:rsidR="007C14CC" w:rsidRPr="00621BED" w:rsidRDefault="007C14CC" w:rsidP="00BF5C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10 бодова</w:t>
            </w:r>
          </w:p>
        </w:tc>
      </w:tr>
      <w:tr w:rsidR="007C14CC" w:rsidRPr="00621BED" w14:paraId="0D5E62C1" w14:textId="77777777" w:rsidTr="007C14CC">
        <w:trPr>
          <w:jc w:val="center"/>
        </w:trPr>
        <w:tc>
          <w:tcPr>
            <w:tcW w:w="6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023120" w14:textId="77777777" w:rsidR="007C14CC" w:rsidRPr="00621BED" w:rsidRDefault="007C14CC" w:rsidP="00BF5C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 xml:space="preserve">Гарантни период </w:t>
            </w: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sym w:font="Symbol" w:char="F03C"/>
            </w: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 xml:space="preserve"> 5 година</w:t>
            </w:r>
          </w:p>
        </w:tc>
        <w:tc>
          <w:tcPr>
            <w:tcW w:w="3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23681F" w14:textId="77777777" w:rsidR="007C14CC" w:rsidRPr="00621BED" w:rsidRDefault="007C14CC" w:rsidP="00BF5C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Пријавa се неће разматрати</w:t>
            </w:r>
          </w:p>
        </w:tc>
      </w:tr>
      <w:tr w:rsidR="007C14CC" w:rsidRPr="00621BED" w14:paraId="713D33F1" w14:textId="77777777" w:rsidTr="007C14CC">
        <w:trPr>
          <w:jc w:val="center"/>
        </w:trPr>
        <w:tc>
          <w:tcPr>
            <w:tcW w:w="10253" w:type="dxa"/>
            <w:gridSpan w:val="4"/>
            <w:tcBorders>
              <w:bottom w:val="single" w:sz="4" w:space="0" w:color="auto"/>
            </w:tcBorders>
            <w:shd w:val="clear" w:color="auto" w:fill="DBE5F1"/>
          </w:tcPr>
          <w:p w14:paraId="78FF3265" w14:textId="77777777" w:rsidR="007C14CC" w:rsidRPr="00621BED" w:rsidRDefault="007C14CC" w:rsidP="007C14C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 xml:space="preserve">Досадашње коришћење средстава из буџета  Покрајинског секретаријата за енергетику, грађевинарство и саобраћај </w:t>
            </w:r>
          </w:p>
        </w:tc>
      </w:tr>
      <w:tr w:rsidR="007C14CC" w:rsidRPr="00621BED" w14:paraId="1F7D0435" w14:textId="77777777" w:rsidTr="007C14CC">
        <w:trPr>
          <w:jc w:val="center"/>
        </w:trPr>
        <w:tc>
          <w:tcPr>
            <w:tcW w:w="6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FE8A14" w14:textId="77777777" w:rsidR="007C14CC" w:rsidRPr="00621BED" w:rsidRDefault="007C14CC" w:rsidP="00BF5C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 xml:space="preserve">Нису коришћена средства </w:t>
            </w:r>
          </w:p>
        </w:tc>
        <w:tc>
          <w:tcPr>
            <w:tcW w:w="3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03FFE6" w14:textId="77777777" w:rsidR="007C14CC" w:rsidRPr="00621BED" w:rsidRDefault="007C14CC" w:rsidP="00BF5C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10 бодова</w:t>
            </w:r>
          </w:p>
        </w:tc>
      </w:tr>
      <w:tr w:rsidR="007C14CC" w:rsidRPr="00621BED" w14:paraId="75B2045B" w14:textId="77777777" w:rsidTr="007C14CC">
        <w:trPr>
          <w:jc w:val="center"/>
        </w:trPr>
        <w:tc>
          <w:tcPr>
            <w:tcW w:w="6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171D14" w14:textId="6F653EE5" w:rsidR="007C14CC" w:rsidRPr="00621BED" w:rsidRDefault="007C14CC" w:rsidP="00BF5C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 xml:space="preserve">Коришћена средства ≤ </w:t>
            </w:r>
            <w:r w:rsidRPr="00621BED">
              <w:rPr>
                <w:rFonts w:asciiTheme="minorHAnsi" w:hAnsiTheme="minorHAnsi" w:cstheme="minorHAnsi"/>
                <w:szCs w:val="22"/>
                <w:lang w:val="sr-Latn-RS"/>
              </w:rPr>
              <w:t>8</w:t>
            </w: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>.000.000</w:t>
            </w:r>
            <w:r w:rsidR="0086553C">
              <w:rPr>
                <w:rFonts w:asciiTheme="minorHAnsi" w:hAnsiTheme="minorHAnsi" w:cstheme="minorHAnsi"/>
                <w:szCs w:val="22"/>
                <w:lang w:val="sr-Cyrl-RS"/>
              </w:rPr>
              <w:t>,00</w:t>
            </w: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 xml:space="preserve"> дин.</w:t>
            </w:r>
          </w:p>
        </w:tc>
        <w:tc>
          <w:tcPr>
            <w:tcW w:w="3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C3481C" w14:textId="77777777" w:rsidR="007C14CC" w:rsidRPr="00621BED" w:rsidRDefault="007C14CC" w:rsidP="00BF5C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7 бодова</w:t>
            </w:r>
          </w:p>
        </w:tc>
      </w:tr>
      <w:tr w:rsidR="007C14CC" w:rsidRPr="00621BED" w14:paraId="2C321671" w14:textId="77777777" w:rsidTr="007C14CC">
        <w:trPr>
          <w:jc w:val="center"/>
        </w:trPr>
        <w:tc>
          <w:tcPr>
            <w:tcW w:w="6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5DFB03" w14:textId="39F9E062" w:rsidR="007C14CC" w:rsidRPr="00621BED" w:rsidRDefault="007C14CC" w:rsidP="00BF5C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 xml:space="preserve">Коришћена средства &gt; </w:t>
            </w:r>
            <w:r w:rsidRPr="00621BED">
              <w:rPr>
                <w:rFonts w:asciiTheme="minorHAnsi" w:hAnsiTheme="minorHAnsi" w:cstheme="minorHAnsi"/>
                <w:szCs w:val="22"/>
                <w:lang w:val="sr-Latn-RS"/>
              </w:rPr>
              <w:t>8</w:t>
            </w: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>.000.000</w:t>
            </w:r>
            <w:r w:rsidR="0086553C">
              <w:rPr>
                <w:rFonts w:asciiTheme="minorHAnsi" w:hAnsiTheme="minorHAnsi" w:cstheme="minorHAnsi"/>
                <w:szCs w:val="22"/>
                <w:lang w:val="sr-Cyrl-RS"/>
              </w:rPr>
              <w:t>,00</w:t>
            </w: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 xml:space="preserve"> дин.</w:t>
            </w:r>
          </w:p>
        </w:tc>
        <w:tc>
          <w:tcPr>
            <w:tcW w:w="3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7387EB" w14:textId="77777777" w:rsidR="007C14CC" w:rsidRPr="00621BED" w:rsidRDefault="007C14CC" w:rsidP="00BF5C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4 бода</w:t>
            </w:r>
          </w:p>
        </w:tc>
      </w:tr>
      <w:tr w:rsidR="007C14CC" w:rsidRPr="00621BED" w14:paraId="771CB7B0" w14:textId="77777777" w:rsidTr="007C14CC">
        <w:trPr>
          <w:trHeight w:val="227"/>
          <w:jc w:val="center"/>
        </w:trPr>
        <w:tc>
          <w:tcPr>
            <w:tcW w:w="10253" w:type="dxa"/>
            <w:gridSpan w:val="4"/>
            <w:shd w:val="clear" w:color="auto" w:fill="DBE5F1"/>
          </w:tcPr>
          <w:p w14:paraId="1893BF40" w14:textId="77777777" w:rsidR="007C14CC" w:rsidRPr="00621BED" w:rsidRDefault="007C14CC" w:rsidP="007C14C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Степен развијености јединице локалне самоуправе у којој се налази РПГ</w:t>
            </w:r>
          </w:p>
        </w:tc>
      </w:tr>
      <w:tr w:rsidR="007C14CC" w:rsidRPr="00621BED" w14:paraId="306C7B13" w14:textId="77777777" w:rsidTr="007C14CC">
        <w:trPr>
          <w:jc w:val="center"/>
        </w:trPr>
        <w:tc>
          <w:tcPr>
            <w:tcW w:w="6967" w:type="dxa"/>
            <w:gridSpan w:val="2"/>
            <w:shd w:val="clear" w:color="auto" w:fill="auto"/>
          </w:tcPr>
          <w:p w14:paraId="23BFD90B" w14:textId="77777777" w:rsidR="007C14CC" w:rsidRPr="00621BED" w:rsidRDefault="007C14CC" w:rsidP="00BF5CE6">
            <w:pPr>
              <w:jc w:val="left"/>
              <w:rPr>
                <w:rFonts w:asciiTheme="minorHAnsi" w:hAnsiTheme="minorHAnsi" w:cstheme="minorHAnsi"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 xml:space="preserve">IV група: </w:t>
            </w: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>степен развијености ЈЛС испод 60% републичког просека и</w:t>
            </w:r>
            <w:r w:rsidRPr="00621BE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III група</w:t>
            </w: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>: степен развијености ЈЛС у распону од 60% до 80% републичког просека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14:paraId="11F64973" w14:textId="77777777" w:rsidR="007C14CC" w:rsidRPr="00621BED" w:rsidRDefault="007C14CC" w:rsidP="00BF5C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10 бодова</w:t>
            </w:r>
          </w:p>
        </w:tc>
      </w:tr>
      <w:tr w:rsidR="007C14CC" w:rsidRPr="00621BED" w14:paraId="0CD1CB53" w14:textId="77777777" w:rsidTr="007C14CC">
        <w:trPr>
          <w:jc w:val="center"/>
        </w:trPr>
        <w:tc>
          <w:tcPr>
            <w:tcW w:w="6967" w:type="dxa"/>
            <w:gridSpan w:val="2"/>
            <w:shd w:val="clear" w:color="auto" w:fill="auto"/>
          </w:tcPr>
          <w:p w14:paraId="4CBA4784" w14:textId="77777777" w:rsidR="007C14CC" w:rsidRPr="00621BED" w:rsidRDefault="007C14CC" w:rsidP="00BF5CE6">
            <w:pPr>
              <w:jc w:val="left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 xml:space="preserve">II група: </w:t>
            </w: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>степен развијености ЈЛС у распону од 80% до 100% републичког просека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14:paraId="215674F6" w14:textId="77777777" w:rsidR="007C14CC" w:rsidRPr="00621BED" w:rsidRDefault="007C14CC" w:rsidP="00BF5C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8 бодова</w:t>
            </w:r>
          </w:p>
        </w:tc>
      </w:tr>
      <w:tr w:rsidR="007C14CC" w:rsidRPr="00621BED" w14:paraId="770480A5" w14:textId="77777777" w:rsidTr="007C14CC">
        <w:trPr>
          <w:jc w:val="center"/>
        </w:trPr>
        <w:tc>
          <w:tcPr>
            <w:tcW w:w="6967" w:type="dxa"/>
            <w:gridSpan w:val="2"/>
            <w:shd w:val="clear" w:color="auto" w:fill="auto"/>
          </w:tcPr>
          <w:p w14:paraId="6771ED57" w14:textId="77777777" w:rsidR="007C14CC" w:rsidRPr="00621BED" w:rsidRDefault="007C14CC" w:rsidP="00BF5CE6">
            <w:pPr>
              <w:jc w:val="left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 xml:space="preserve">I група: </w:t>
            </w: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 xml:space="preserve">степен развијености ЈЛС је изнад републичког просека 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14:paraId="18AB19AB" w14:textId="77777777" w:rsidR="007C14CC" w:rsidRPr="00621BED" w:rsidRDefault="007C14CC" w:rsidP="00BF5C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6 бодова</w:t>
            </w:r>
          </w:p>
        </w:tc>
      </w:tr>
      <w:tr w:rsidR="007C14CC" w:rsidRPr="00621BED" w14:paraId="56F568FB" w14:textId="77777777" w:rsidTr="007C14CC">
        <w:trPr>
          <w:trHeight w:val="227"/>
          <w:jc w:val="center"/>
        </w:trPr>
        <w:tc>
          <w:tcPr>
            <w:tcW w:w="10253" w:type="dxa"/>
            <w:gridSpan w:val="4"/>
            <w:shd w:val="clear" w:color="auto" w:fill="DBE5F1"/>
          </w:tcPr>
          <w:p w14:paraId="02C83DBF" w14:textId="77777777" w:rsidR="007C14CC" w:rsidRPr="00621BED" w:rsidRDefault="007C14CC" w:rsidP="007C14C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Период отплате инвестиције</w:t>
            </w:r>
          </w:p>
        </w:tc>
      </w:tr>
      <w:tr w:rsidR="007C14CC" w:rsidRPr="00621BED" w14:paraId="0937D41F" w14:textId="77777777" w:rsidTr="007C14CC">
        <w:trPr>
          <w:jc w:val="center"/>
        </w:trPr>
        <w:tc>
          <w:tcPr>
            <w:tcW w:w="6967" w:type="dxa"/>
            <w:gridSpan w:val="2"/>
            <w:shd w:val="clear" w:color="auto" w:fill="auto"/>
          </w:tcPr>
          <w:p w14:paraId="1FC93F8D" w14:textId="77777777" w:rsidR="007C14CC" w:rsidRPr="00621BED" w:rsidRDefault="007C14CC" w:rsidP="00BF5CE6">
            <w:pPr>
              <w:rPr>
                <w:rFonts w:asciiTheme="minorHAnsi" w:hAnsiTheme="minorHAnsi" w:cstheme="minorHAnsi"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>Период отплате &lt; 5 година</w:t>
            </w:r>
          </w:p>
        </w:tc>
        <w:tc>
          <w:tcPr>
            <w:tcW w:w="3286" w:type="dxa"/>
            <w:gridSpan w:val="2"/>
            <w:shd w:val="clear" w:color="auto" w:fill="auto"/>
          </w:tcPr>
          <w:p w14:paraId="0697D0F4" w14:textId="77777777" w:rsidR="007C14CC" w:rsidRPr="00621BED" w:rsidRDefault="007C14CC" w:rsidP="00BF5CE6">
            <w:pPr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10 бодова</w:t>
            </w:r>
          </w:p>
        </w:tc>
      </w:tr>
      <w:tr w:rsidR="007C14CC" w:rsidRPr="00621BED" w14:paraId="5EB5D02F" w14:textId="77777777" w:rsidTr="007C14CC">
        <w:trPr>
          <w:jc w:val="center"/>
        </w:trPr>
        <w:tc>
          <w:tcPr>
            <w:tcW w:w="6967" w:type="dxa"/>
            <w:gridSpan w:val="2"/>
            <w:shd w:val="clear" w:color="auto" w:fill="auto"/>
          </w:tcPr>
          <w:p w14:paraId="3DD15492" w14:textId="77777777" w:rsidR="007C14CC" w:rsidRPr="00621BED" w:rsidRDefault="007C14CC" w:rsidP="00BF5CE6">
            <w:pPr>
              <w:rPr>
                <w:rFonts w:asciiTheme="minorHAnsi" w:hAnsiTheme="minorHAnsi" w:cstheme="minorHAnsi"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>5 ≤ Период отплате &lt; 7 година</w:t>
            </w:r>
          </w:p>
        </w:tc>
        <w:tc>
          <w:tcPr>
            <w:tcW w:w="3286" w:type="dxa"/>
            <w:gridSpan w:val="2"/>
            <w:shd w:val="clear" w:color="auto" w:fill="auto"/>
          </w:tcPr>
          <w:p w14:paraId="22A63E6E" w14:textId="77777777" w:rsidR="007C14CC" w:rsidRPr="00621BED" w:rsidRDefault="007C14CC" w:rsidP="00BF5CE6">
            <w:pPr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7 бодова</w:t>
            </w:r>
          </w:p>
        </w:tc>
      </w:tr>
      <w:tr w:rsidR="007C14CC" w:rsidRPr="00621BED" w14:paraId="0A351F2E" w14:textId="77777777" w:rsidTr="007C14CC">
        <w:trPr>
          <w:jc w:val="center"/>
        </w:trPr>
        <w:tc>
          <w:tcPr>
            <w:tcW w:w="6967" w:type="dxa"/>
            <w:gridSpan w:val="2"/>
            <w:shd w:val="clear" w:color="auto" w:fill="auto"/>
          </w:tcPr>
          <w:p w14:paraId="00008D32" w14:textId="77777777" w:rsidR="007C14CC" w:rsidRPr="00621BED" w:rsidRDefault="007C14CC" w:rsidP="00BF5CE6">
            <w:pPr>
              <w:rPr>
                <w:rFonts w:asciiTheme="minorHAnsi" w:hAnsiTheme="minorHAnsi" w:cstheme="minorHAnsi"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>7 ≤ Период отплате ≤ 10 година</w:t>
            </w:r>
          </w:p>
        </w:tc>
        <w:tc>
          <w:tcPr>
            <w:tcW w:w="3286" w:type="dxa"/>
            <w:gridSpan w:val="2"/>
            <w:shd w:val="clear" w:color="auto" w:fill="auto"/>
          </w:tcPr>
          <w:p w14:paraId="30355CC8" w14:textId="77777777" w:rsidR="007C14CC" w:rsidRPr="00621BED" w:rsidRDefault="007C14CC" w:rsidP="00BF5CE6">
            <w:pPr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4 бода</w:t>
            </w:r>
          </w:p>
        </w:tc>
      </w:tr>
      <w:tr w:rsidR="007C14CC" w:rsidRPr="00621BED" w14:paraId="78B8D334" w14:textId="77777777" w:rsidTr="007C14CC">
        <w:trPr>
          <w:jc w:val="center"/>
        </w:trPr>
        <w:tc>
          <w:tcPr>
            <w:tcW w:w="6967" w:type="dxa"/>
            <w:gridSpan w:val="2"/>
            <w:shd w:val="clear" w:color="auto" w:fill="auto"/>
          </w:tcPr>
          <w:p w14:paraId="32F9E3A8" w14:textId="77777777" w:rsidR="007C14CC" w:rsidRPr="00621BED" w:rsidRDefault="007C14CC" w:rsidP="00BF5CE6">
            <w:pPr>
              <w:rPr>
                <w:rFonts w:asciiTheme="minorHAnsi" w:hAnsiTheme="minorHAnsi" w:cstheme="minorHAnsi"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>Период отплате &gt; 10 година</w:t>
            </w:r>
          </w:p>
        </w:tc>
        <w:tc>
          <w:tcPr>
            <w:tcW w:w="3286" w:type="dxa"/>
            <w:gridSpan w:val="2"/>
            <w:shd w:val="clear" w:color="auto" w:fill="auto"/>
          </w:tcPr>
          <w:p w14:paraId="379F637F" w14:textId="77777777" w:rsidR="007C14CC" w:rsidRPr="00621BED" w:rsidRDefault="007C14CC" w:rsidP="00BF5CE6">
            <w:pPr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0 бодова</w:t>
            </w:r>
          </w:p>
        </w:tc>
      </w:tr>
      <w:tr w:rsidR="007C14CC" w:rsidRPr="00621BED" w14:paraId="307FA1A8" w14:textId="77777777" w:rsidTr="007C14CC">
        <w:trPr>
          <w:gridBefore w:val="1"/>
          <w:wBefore w:w="11" w:type="dxa"/>
          <w:jc w:val="center"/>
        </w:trPr>
        <w:tc>
          <w:tcPr>
            <w:tcW w:w="10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58B6A73" w14:textId="11F4CE5F" w:rsidR="007C14CC" w:rsidRPr="00621BED" w:rsidRDefault="007C14CC" w:rsidP="007C14C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Специфична вредност инвестиције изражена у  дин/</w:t>
            </w:r>
            <w:r w:rsidRPr="00621BED">
              <w:rPr>
                <w:rFonts w:asciiTheme="minorHAnsi" w:hAnsiTheme="minorHAnsi" w:cstheme="minorHAnsi"/>
                <w:b/>
                <w:szCs w:val="22"/>
                <w:lang w:val="en-US"/>
              </w:rPr>
              <w:t>k</w:t>
            </w: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W</w:t>
            </w:r>
            <w:r w:rsidRPr="00621BED">
              <w:rPr>
                <w:rFonts w:asciiTheme="minorHAnsi" w:hAnsiTheme="minorHAnsi" w:cstheme="minorHAnsi"/>
                <w:b/>
                <w:szCs w:val="22"/>
                <w:lang w:val="sr-Latn-RS"/>
              </w:rPr>
              <w:t>p</w:t>
            </w: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 xml:space="preserve"> (без ПДВ-а)</w:t>
            </w:r>
            <w:r w:rsidRPr="00621BED">
              <w:rPr>
                <w:rFonts w:asciiTheme="minorHAnsi" w:hAnsiTheme="minorHAnsi" w:cstheme="minorHAnsi"/>
                <w:b/>
                <w:szCs w:val="22"/>
                <w:lang w:val="sr-Latn-RS"/>
              </w:rPr>
              <w:t xml:space="preserve"> – </w:t>
            </w: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за фотонапонске панеле и пратећу опрему</w:t>
            </w:r>
          </w:p>
        </w:tc>
      </w:tr>
      <w:tr w:rsidR="007C14CC" w:rsidRPr="00621BED" w14:paraId="104A9CDC" w14:textId="77777777" w:rsidTr="007C14CC">
        <w:trPr>
          <w:gridBefore w:val="1"/>
          <w:wBefore w:w="11" w:type="dxa"/>
          <w:jc w:val="center"/>
        </w:trPr>
        <w:tc>
          <w:tcPr>
            <w:tcW w:w="6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88BE" w14:textId="77777777" w:rsidR="007C14CC" w:rsidRPr="00621BED" w:rsidRDefault="007C14CC" w:rsidP="00BF5C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sr-Latn-RS"/>
              </w:rPr>
            </w:pP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>Специфична вредност ≤ 300.000,00 дин/kW</w:t>
            </w:r>
            <w:r w:rsidRPr="00621BED">
              <w:rPr>
                <w:rFonts w:asciiTheme="minorHAnsi" w:hAnsiTheme="minorHAnsi" w:cstheme="minorHAnsi"/>
                <w:szCs w:val="22"/>
                <w:lang w:val="sr-Latn-RS"/>
              </w:rPr>
              <w:t>p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AB48" w14:textId="77777777" w:rsidR="007C14CC" w:rsidRPr="00621BED" w:rsidRDefault="007C14CC" w:rsidP="00BF5C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10 бодoва</w:t>
            </w:r>
          </w:p>
        </w:tc>
      </w:tr>
      <w:tr w:rsidR="007C14CC" w:rsidRPr="00621BED" w14:paraId="2D6BCB60" w14:textId="77777777" w:rsidTr="007C14CC">
        <w:trPr>
          <w:gridBefore w:val="1"/>
          <w:wBefore w:w="11" w:type="dxa"/>
          <w:jc w:val="center"/>
        </w:trPr>
        <w:tc>
          <w:tcPr>
            <w:tcW w:w="6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6423" w14:textId="77777777" w:rsidR="007C14CC" w:rsidRPr="00621BED" w:rsidRDefault="007C14CC" w:rsidP="00BF5C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sr-Latn-RS"/>
              </w:rPr>
            </w:pP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 xml:space="preserve">300.000,00 &lt;Специфична вредност ≤ </w:t>
            </w:r>
            <w:r w:rsidRPr="00621BED">
              <w:rPr>
                <w:rFonts w:asciiTheme="minorHAnsi" w:hAnsiTheme="minorHAnsi" w:cstheme="minorHAnsi"/>
                <w:szCs w:val="22"/>
                <w:lang w:val="sr-Latn-RS"/>
              </w:rPr>
              <w:t>400</w:t>
            </w: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>.000,00 дин/kW</w:t>
            </w:r>
            <w:r w:rsidRPr="00621BED">
              <w:rPr>
                <w:rFonts w:asciiTheme="minorHAnsi" w:hAnsiTheme="minorHAnsi" w:cstheme="minorHAnsi"/>
                <w:szCs w:val="22"/>
                <w:lang w:val="sr-Latn-RS"/>
              </w:rPr>
              <w:t>p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5FBF" w14:textId="77777777" w:rsidR="007C14CC" w:rsidRPr="00621BED" w:rsidRDefault="007C14CC" w:rsidP="00BF5C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Latn-RS"/>
              </w:rPr>
              <w:t>5</w:t>
            </w: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 xml:space="preserve"> бодова</w:t>
            </w:r>
          </w:p>
        </w:tc>
      </w:tr>
      <w:tr w:rsidR="007C14CC" w:rsidRPr="00621BED" w14:paraId="4BC83487" w14:textId="77777777" w:rsidTr="007C14CC">
        <w:trPr>
          <w:gridBefore w:val="1"/>
          <w:wBefore w:w="11" w:type="dxa"/>
          <w:jc w:val="center"/>
        </w:trPr>
        <w:tc>
          <w:tcPr>
            <w:tcW w:w="6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E311" w14:textId="77777777" w:rsidR="007C14CC" w:rsidRPr="00621BED" w:rsidRDefault="007C14CC" w:rsidP="00BF5C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sr-Latn-RS"/>
              </w:rPr>
            </w:pP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>Специфична вредност &gt; 4</w:t>
            </w:r>
            <w:r w:rsidRPr="00621BED">
              <w:rPr>
                <w:rFonts w:asciiTheme="minorHAnsi" w:hAnsiTheme="minorHAnsi" w:cstheme="minorHAnsi"/>
                <w:szCs w:val="22"/>
                <w:lang w:val="sr-Latn-RS"/>
              </w:rPr>
              <w:t>0</w:t>
            </w: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>0.000,00 дин/kW</w:t>
            </w:r>
            <w:r w:rsidRPr="00621BED">
              <w:rPr>
                <w:rFonts w:asciiTheme="minorHAnsi" w:hAnsiTheme="minorHAnsi" w:cstheme="minorHAnsi"/>
                <w:szCs w:val="22"/>
                <w:lang w:val="sr-Latn-RS"/>
              </w:rPr>
              <w:t>p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B7B4" w14:textId="77777777" w:rsidR="007C14CC" w:rsidRPr="00621BED" w:rsidRDefault="007C14CC" w:rsidP="00BF5C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Пријаве се неће разматрати</w:t>
            </w:r>
          </w:p>
        </w:tc>
      </w:tr>
      <w:tr w:rsidR="007C14CC" w:rsidRPr="00621BED" w14:paraId="7C88A7B2" w14:textId="77777777" w:rsidTr="007C14CC">
        <w:trPr>
          <w:gridBefore w:val="1"/>
          <w:wBefore w:w="11" w:type="dxa"/>
          <w:jc w:val="center"/>
        </w:trPr>
        <w:tc>
          <w:tcPr>
            <w:tcW w:w="10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A940B77" w14:textId="082DC438" w:rsidR="007C14CC" w:rsidRPr="00621BED" w:rsidRDefault="007C14CC" w:rsidP="007C14C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Надзор и архивирање података о производњи електричне енергије</w:t>
            </w:r>
          </w:p>
        </w:tc>
      </w:tr>
      <w:tr w:rsidR="007C14CC" w:rsidRPr="00621BED" w14:paraId="4558F096" w14:textId="77777777" w:rsidTr="007C14CC">
        <w:trPr>
          <w:gridBefore w:val="1"/>
          <w:wBefore w:w="11" w:type="dxa"/>
          <w:jc w:val="center"/>
        </w:trPr>
        <w:tc>
          <w:tcPr>
            <w:tcW w:w="6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6535" w14:textId="0150F2D5" w:rsidR="007C14CC" w:rsidRPr="00621BED" w:rsidRDefault="007C14CC" w:rsidP="00BF5C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>Систем има могућност даљинског надзора и архивирање података о производњи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5A61" w14:textId="3279DBBC" w:rsidR="007C14CC" w:rsidRPr="00621BED" w:rsidRDefault="0086553C" w:rsidP="00BF5C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sr-Cyrl-RS"/>
              </w:rPr>
              <w:t>5</w:t>
            </w:r>
            <w:r w:rsidR="007C14CC"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 xml:space="preserve"> бодова</w:t>
            </w:r>
          </w:p>
        </w:tc>
      </w:tr>
      <w:tr w:rsidR="007C14CC" w:rsidRPr="00621BED" w14:paraId="52B1B23E" w14:textId="77777777" w:rsidTr="007C14CC">
        <w:trPr>
          <w:gridBefore w:val="1"/>
          <w:wBefore w:w="11" w:type="dxa"/>
          <w:jc w:val="center"/>
        </w:trPr>
        <w:tc>
          <w:tcPr>
            <w:tcW w:w="6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90EC" w14:textId="198075E7" w:rsidR="007C14CC" w:rsidRPr="00621BED" w:rsidRDefault="007C14CC" w:rsidP="00BF5C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>Систем нема могућност даљинског надзора и архивирање података о производњи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6CD2" w14:textId="182C6B9C" w:rsidR="007C14CC" w:rsidRPr="00621BED" w:rsidRDefault="0086553C" w:rsidP="00BF5C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sr-Cyrl-RS"/>
              </w:rPr>
              <w:t>0</w:t>
            </w:r>
            <w:r w:rsidR="007C14CC"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 xml:space="preserve"> бодова</w:t>
            </w:r>
          </w:p>
        </w:tc>
      </w:tr>
      <w:tr w:rsidR="007C14CC" w:rsidRPr="00621BED" w14:paraId="26E8A011" w14:textId="77777777" w:rsidTr="007C14CC">
        <w:trPr>
          <w:gridBefore w:val="1"/>
          <w:wBefore w:w="11" w:type="dxa"/>
          <w:jc w:val="center"/>
        </w:trPr>
        <w:tc>
          <w:tcPr>
            <w:tcW w:w="10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14E60E9" w14:textId="77777777" w:rsidR="007C14CC" w:rsidRPr="00621BED" w:rsidRDefault="007C14CC" w:rsidP="007C14C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bookmarkStart w:id="5" w:name="_Hlk140188533"/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Коришћење обновљивих извора енергије</w:t>
            </w:r>
          </w:p>
        </w:tc>
      </w:tr>
      <w:tr w:rsidR="007C14CC" w:rsidRPr="00621BED" w14:paraId="78D6D60E" w14:textId="77777777" w:rsidTr="007C14CC">
        <w:trPr>
          <w:gridBefore w:val="1"/>
          <w:wBefore w:w="11" w:type="dxa"/>
          <w:jc w:val="center"/>
        </w:trPr>
        <w:tc>
          <w:tcPr>
            <w:tcW w:w="6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6259" w14:textId="77777777" w:rsidR="007C14CC" w:rsidRPr="00621BED" w:rsidRDefault="007C14CC" w:rsidP="00BF5C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>Објекат користи топлотну пумпу (ваздух/вода, вода/вода, земља/вода)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D6AF" w14:textId="77777777" w:rsidR="007C14CC" w:rsidRPr="00621BED" w:rsidRDefault="007C14CC" w:rsidP="00BF5C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20 бодова</w:t>
            </w:r>
          </w:p>
        </w:tc>
      </w:tr>
      <w:tr w:rsidR="007C14CC" w:rsidRPr="00621BED" w14:paraId="64D38F3D" w14:textId="77777777" w:rsidTr="007C14CC">
        <w:trPr>
          <w:gridBefore w:val="1"/>
          <w:wBefore w:w="11" w:type="dxa"/>
          <w:jc w:val="center"/>
        </w:trPr>
        <w:tc>
          <w:tcPr>
            <w:tcW w:w="6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D929" w14:textId="77777777" w:rsidR="007C14CC" w:rsidRPr="00621BED" w:rsidRDefault="007C14CC" w:rsidP="00BF5C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>Објекат не користи топлотну пумпу (ваздух/вода, вода/вода, земља/вода)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052" w14:textId="77777777" w:rsidR="007C14CC" w:rsidRPr="00621BED" w:rsidRDefault="007C14CC" w:rsidP="00BF5C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0 бодова</w:t>
            </w:r>
          </w:p>
        </w:tc>
      </w:tr>
      <w:bookmarkEnd w:id="5"/>
      <w:tr w:rsidR="007C14CC" w:rsidRPr="00621BED" w14:paraId="46D5E056" w14:textId="77777777" w:rsidTr="007C14CC">
        <w:trPr>
          <w:gridBefore w:val="1"/>
          <w:wBefore w:w="11" w:type="dxa"/>
          <w:jc w:val="center"/>
        </w:trPr>
        <w:tc>
          <w:tcPr>
            <w:tcW w:w="10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32B151E" w14:textId="77777777" w:rsidR="007C14CC" w:rsidRPr="00621BED" w:rsidRDefault="007C14CC" w:rsidP="007C14C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Функционалност</w:t>
            </w:r>
          </w:p>
        </w:tc>
      </w:tr>
      <w:tr w:rsidR="007C14CC" w:rsidRPr="00621BED" w14:paraId="382F8F8E" w14:textId="77777777" w:rsidTr="007C14CC">
        <w:trPr>
          <w:gridBefore w:val="1"/>
          <w:wBefore w:w="11" w:type="dxa"/>
          <w:jc w:val="center"/>
        </w:trPr>
        <w:tc>
          <w:tcPr>
            <w:tcW w:w="6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252D" w14:textId="77777777" w:rsidR="007C14CC" w:rsidRPr="00621BED" w:rsidRDefault="007C14CC" w:rsidP="00BF5C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>Функционалност система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F255" w14:textId="0F312153" w:rsidR="007C14CC" w:rsidRPr="00621BED" w:rsidRDefault="0086553C" w:rsidP="00BF5C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sr-Cyrl-RS"/>
              </w:rPr>
              <w:t>До 15</w:t>
            </w:r>
            <w:r w:rsidR="007C14CC"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 xml:space="preserve"> бодова</w:t>
            </w:r>
          </w:p>
        </w:tc>
      </w:tr>
      <w:tr w:rsidR="007C14CC" w:rsidRPr="00621BED" w14:paraId="70E93B90" w14:textId="77777777" w:rsidTr="007C14CC">
        <w:trPr>
          <w:gridBefore w:val="1"/>
          <w:wBefore w:w="11" w:type="dxa"/>
          <w:jc w:val="center"/>
        </w:trPr>
        <w:tc>
          <w:tcPr>
            <w:tcW w:w="10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3A30AFD" w14:textId="77777777" w:rsidR="007C14CC" w:rsidRPr="00621BED" w:rsidRDefault="007C14CC" w:rsidP="007C14C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Значај</w:t>
            </w:r>
          </w:p>
        </w:tc>
      </w:tr>
      <w:tr w:rsidR="007C14CC" w:rsidRPr="00621BED" w14:paraId="7EA8B60F" w14:textId="77777777" w:rsidTr="007C14CC">
        <w:trPr>
          <w:gridBefore w:val="1"/>
          <w:wBefore w:w="11" w:type="dxa"/>
          <w:jc w:val="center"/>
        </w:trPr>
        <w:tc>
          <w:tcPr>
            <w:tcW w:w="6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F13C" w14:textId="77777777" w:rsidR="007C14CC" w:rsidRPr="00621BED" w:rsidRDefault="007C14CC" w:rsidP="00BF5C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>Значај инвестиције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5041" w14:textId="77777777" w:rsidR="007C14CC" w:rsidRPr="00621BED" w:rsidRDefault="007C14CC" w:rsidP="00BF5C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До 10 бодова</w:t>
            </w:r>
          </w:p>
        </w:tc>
      </w:tr>
    </w:tbl>
    <w:p w14:paraId="0560D876" w14:textId="77777777" w:rsidR="0038753F" w:rsidRPr="00621BED" w:rsidRDefault="0038753F" w:rsidP="00A77C01">
      <w:pPr>
        <w:autoSpaceDE w:val="0"/>
        <w:autoSpaceDN w:val="0"/>
        <w:adjustRightInd w:val="0"/>
        <w:rPr>
          <w:rFonts w:asciiTheme="minorHAnsi" w:hAnsiTheme="minorHAnsi" w:cstheme="minorHAnsi"/>
          <w:szCs w:val="22"/>
          <w:lang w:val="sr-Cyrl-RS"/>
        </w:rPr>
      </w:pPr>
    </w:p>
    <w:p w14:paraId="07918A0E" w14:textId="24001CA9" w:rsidR="007C14CC" w:rsidRPr="00621BED" w:rsidRDefault="007C14CC" w:rsidP="00A77C01">
      <w:pPr>
        <w:autoSpaceDE w:val="0"/>
        <w:autoSpaceDN w:val="0"/>
        <w:adjustRightInd w:val="0"/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>Додатни критеријуми за намену А)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"/>
        <w:gridCol w:w="6959"/>
        <w:gridCol w:w="3283"/>
      </w:tblGrid>
      <w:tr w:rsidR="007C14CC" w:rsidRPr="00621BED" w14:paraId="7697CE25" w14:textId="77777777" w:rsidTr="007C14CC">
        <w:trPr>
          <w:jc w:val="center"/>
        </w:trPr>
        <w:tc>
          <w:tcPr>
            <w:tcW w:w="10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F47F53C" w14:textId="77777777" w:rsidR="007C14CC" w:rsidRPr="00621BED" w:rsidRDefault="007C14CC" w:rsidP="007C14C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Висина тражених средстава за фотонапонске панеле и пратећу опрему</w:t>
            </w:r>
          </w:p>
        </w:tc>
      </w:tr>
      <w:tr w:rsidR="007C14CC" w:rsidRPr="00621BED" w14:paraId="2D06B224" w14:textId="77777777" w:rsidTr="001F2AC9">
        <w:trPr>
          <w:jc w:val="center"/>
        </w:trPr>
        <w:tc>
          <w:tcPr>
            <w:tcW w:w="6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48FE" w14:textId="77777777" w:rsidR="007C14CC" w:rsidRPr="00621BED" w:rsidRDefault="007C14CC" w:rsidP="00BF5C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>Тражена средства  &lt;  1.500.000,00 дин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1351" w14:textId="77777777" w:rsidR="007C14CC" w:rsidRPr="00621BED" w:rsidRDefault="007C14CC" w:rsidP="00BF5C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10 бодова</w:t>
            </w:r>
          </w:p>
        </w:tc>
      </w:tr>
      <w:tr w:rsidR="007C14CC" w:rsidRPr="00621BED" w14:paraId="4F433947" w14:textId="77777777" w:rsidTr="001F2AC9">
        <w:trPr>
          <w:jc w:val="center"/>
        </w:trPr>
        <w:tc>
          <w:tcPr>
            <w:tcW w:w="6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CCE4" w14:textId="77777777" w:rsidR="007C14CC" w:rsidRPr="00621BED" w:rsidRDefault="007C14CC" w:rsidP="00BF5C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>1.500.000,00 дин ≤ Тражена средства &lt; 2.000.000,00 дин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4169" w14:textId="77777777" w:rsidR="007C14CC" w:rsidRPr="00621BED" w:rsidRDefault="007C14CC" w:rsidP="00BF5C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6 бодова</w:t>
            </w:r>
          </w:p>
        </w:tc>
      </w:tr>
      <w:tr w:rsidR="007C14CC" w:rsidRPr="00621BED" w14:paraId="4D106B8E" w14:textId="77777777" w:rsidTr="001F2AC9">
        <w:trPr>
          <w:jc w:val="center"/>
        </w:trPr>
        <w:tc>
          <w:tcPr>
            <w:tcW w:w="6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345B" w14:textId="77777777" w:rsidR="007C14CC" w:rsidRPr="00621BED" w:rsidRDefault="007C14CC" w:rsidP="00BF5C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>2.000.000,00 дин ≤ Тражена средства &lt; 2.500.000,00 дин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5F8C" w14:textId="77777777" w:rsidR="007C14CC" w:rsidRPr="00621BED" w:rsidRDefault="007C14CC" w:rsidP="00BF5C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4 бодова</w:t>
            </w:r>
          </w:p>
        </w:tc>
      </w:tr>
      <w:tr w:rsidR="007C14CC" w:rsidRPr="00621BED" w14:paraId="328ACFD5" w14:textId="77777777" w:rsidTr="001F2AC9">
        <w:trPr>
          <w:jc w:val="center"/>
        </w:trPr>
        <w:tc>
          <w:tcPr>
            <w:tcW w:w="6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FD6E" w14:textId="77777777" w:rsidR="007C14CC" w:rsidRPr="00621BED" w:rsidRDefault="007C14CC" w:rsidP="00BF5C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>Тражена средства  &gt;  2.500.000,00 дин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2C70" w14:textId="77777777" w:rsidR="007C14CC" w:rsidRPr="00621BED" w:rsidRDefault="007C14CC" w:rsidP="00BF5C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Пријаве се неће разматрати</w:t>
            </w:r>
          </w:p>
        </w:tc>
      </w:tr>
      <w:tr w:rsidR="007C14CC" w:rsidRPr="00621BED" w14:paraId="5FB98539" w14:textId="77777777" w:rsidTr="00BF5CE6">
        <w:trPr>
          <w:gridBefore w:val="1"/>
          <w:wBefore w:w="11" w:type="dxa"/>
          <w:jc w:val="center"/>
        </w:trPr>
        <w:tc>
          <w:tcPr>
            <w:tcW w:w="10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6BF9B66" w14:textId="0DC73D9D" w:rsidR="007C14CC" w:rsidRPr="00621BED" w:rsidRDefault="001F2AC9" w:rsidP="007C14C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Укупна инсталисана снага фотонапонских панела</w:t>
            </w:r>
          </w:p>
        </w:tc>
      </w:tr>
      <w:tr w:rsidR="007C14CC" w:rsidRPr="00621BED" w14:paraId="046F3177" w14:textId="77777777" w:rsidTr="001F2AC9">
        <w:trPr>
          <w:gridBefore w:val="1"/>
          <w:wBefore w:w="11" w:type="dxa"/>
          <w:jc w:val="center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CE7F" w14:textId="44D6F5BD" w:rsidR="007C14CC" w:rsidRPr="00621BED" w:rsidRDefault="001F2AC9" w:rsidP="00BF5C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>Инсталисана снага  ≤ 10,8</w:t>
            </w:r>
            <w:proofErr w:type="spellStart"/>
            <w:r w:rsidRPr="00621BED">
              <w:rPr>
                <w:rFonts w:asciiTheme="minorHAnsi" w:hAnsiTheme="minorHAnsi" w:cstheme="minorHAnsi"/>
                <w:szCs w:val="22"/>
                <w:lang w:val="en-GB"/>
              </w:rPr>
              <w:t>KWp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C276" w14:textId="21CB4796" w:rsidR="007C14CC" w:rsidRPr="00621BED" w:rsidRDefault="001F2AC9" w:rsidP="00BF5C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en-GB"/>
              </w:rPr>
              <w:t>1</w:t>
            </w:r>
            <w:r w:rsidR="007C14CC"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0 бодова</w:t>
            </w:r>
          </w:p>
        </w:tc>
      </w:tr>
      <w:tr w:rsidR="001F2AC9" w:rsidRPr="00621BED" w14:paraId="55EE998D" w14:textId="77777777" w:rsidTr="001F2AC9">
        <w:trPr>
          <w:gridBefore w:val="1"/>
          <w:wBefore w:w="11" w:type="dxa"/>
          <w:jc w:val="center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5ACD" w14:textId="5EF977B1" w:rsidR="001F2AC9" w:rsidRPr="00621BED" w:rsidRDefault="001F2AC9" w:rsidP="001F2AC9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>Инсталисана снага  &gt; 10,8</w:t>
            </w:r>
            <w:proofErr w:type="spellStart"/>
            <w:r w:rsidRPr="00621BED">
              <w:rPr>
                <w:rFonts w:asciiTheme="minorHAnsi" w:hAnsiTheme="minorHAnsi" w:cstheme="minorHAnsi"/>
                <w:szCs w:val="22"/>
                <w:lang w:val="en-GB"/>
              </w:rPr>
              <w:t>KWp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49A2" w14:textId="7955BC7B" w:rsidR="001F2AC9" w:rsidRPr="00621BED" w:rsidRDefault="001F2AC9" w:rsidP="001F2A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Пријаве се неће разматрати</w:t>
            </w:r>
          </w:p>
        </w:tc>
      </w:tr>
    </w:tbl>
    <w:p w14:paraId="59EF2352" w14:textId="61B959F1" w:rsidR="007C14CC" w:rsidRPr="00621BED" w:rsidRDefault="007C14CC" w:rsidP="00A77C01">
      <w:pPr>
        <w:autoSpaceDE w:val="0"/>
        <w:autoSpaceDN w:val="0"/>
        <w:adjustRightInd w:val="0"/>
        <w:rPr>
          <w:rFonts w:asciiTheme="minorHAnsi" w:hAnsiTheme="minorHAnsi" w:cstheme="minorHAnsi"/>
          <w:szCs w:val="22"/>
          <w:lang w:val="en-GB"/>
        </w:rPr>
      </w:pPr>
    </w:p>
    <w:p w14:paraId="3AF910E9" w14:textId="189C7818" w:rsidR="001F2AC9" w:rsidRPr="00621BED" w:rsidRDefault="001F2AC9" w:rsidP="00A77C01">
      <w:pPr>
        <w:autoSpaceDE w:val="0"/>
        <w:autoSpaceDN w:val="0"/>
        <w:adjustRightInd w:val="0"/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lastRenderedPageBreak/>
        <w:t>Додатни критеријуми за намену А) у случају уградње електричних уређаја за грејање и хлађење</w:t>
      </w:r>
    </w:p>
    <w:p w14:paraId="29C93BC1" w14:textId="77777777" w:rsidR="001F2AC9" w:rsidRPr="00621BED" w:rsidRDefault="001F2AC9" w:rsidP="001F2AC9">
      <w:pPr>
        <w:ind w:firstLine="720"/>
        <w:jc w:val="left"/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b/>
          <w:szCs w:val="22"/>
          <w:lang w:val="sr-Cyrl-RS"/>
        </w:rPr>
        <w:t xml:space="preserve">Додатни бодови - </w:t>
      </w:r>
      <w:r w:rsidRPr="00621BED">
        <w:rPr>
          <w:rFonts w:asciiTheme="minorHAnsi" w:hAnsiTheme="minorHAnsi" w:cstheme="minorHAnsi"/>
          <w:szCs w:val="22"/>
          <w:lang w:val="sr-Cyrl-RS"/>
        </w:rPr>
        <w:t>Уградња уређаја за грејање и хлађење (топлотне пумпе, инвертер клима)</w:t>
      </w:r>
    </w:p>
    <w:p w14:paraId="28062EBC" w14:textId="77777777" w:rsidR="001F2AC9" w:rsidRPr="00621BED" w:rsidRDefault="001F2AC9" w:rsidP="001F2AC9">
      <w:pPr>
        <w:ind w:firstLine="720"/>
        <w:jc w:val="left"/>
        <w:rPr>
          <w:rFonts w:asciiTheme="minorHAnsi" w:hAnsiTheme="minorHAnsi" w:cstheme="minorHAnsi"/>
          <w:szCs w:val="22"/>
          <w:lang w:val="sr-Cyrl-RS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1"/>
        <w:gridCol w:w="113"/>
        <w:gridCol w:w="3553"/>
      </w:tblGrid>
      <w:tr w:rsidR="001F2AC9" w:rsidRPr="00621BED" w14:paraId="5D03EF87" w14:textId="77777777" w:rsidTr="001F2AC9">
        <w:trPr>
          <w:trHeight w:val="166"/>
        </w:trPr>
        <w:tc>
          <w:tcPr>
            <w:tcW w:w="10207" w:type="dxa"/>
            <w:gridSpan w:val="3"/>
            <w:shd w:val="clear" w:color="auto" w:fill="DBE5F1"/>
          </w:tcPr>
          <w:p w14:paraId="103BB10D" w14:textId="77777777" w:rsidR="001F2AC9" w:rsidRPr="00621BED" w:rsidRDefault="001F2AC9" w:rsidP="001F2AC9">
            <w:pPr>
              <w:numPr>
                <w:ilvl w:val="0"/>
                <w:numId w:val="23"/>
              </w:numPr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CS"/>
              </w:rPr>
              <w:t>коефицијент учинка COP уређеја за грејање</w:t>
            </w:r>
          </w:p>
        </w:tc>
      </w:tr>
      <w:tr w:rsidR="001F2AC9" w:rsidRPr="00621BED" w14:paraId="72AE79A8" w14:textId="77777777" w:rsidTr="001F2AC9">
        <w:trPr>
          <w:trHeight w:val="157"/>
        </w:trPr>
        <w:tc>
          <w:tcPr>
            <w:tcW w:w="6654" w:type="dxa"/>
            <w:gridSpan w:val="2"/>
            <w:shd w:val="clear" w:color="auto" w:fill="auto"/>
          </w:tcPr>
          <w:p w14:paraId="7B08E388" w14:textId="77777777" w:rsidR="001F2AC9" w:rsidRPr="00621BED" w:rsidRDefault="001F2AC9" w:rsidP="00BF5C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2"/>
                <w:lang w:val="sr-Cyrl-CS"/>
              </w:rPr>
            </w:pPr>
            <w:r w:rsidRPr="00621BED">
              <w:rPr>
                <w:rFonts w:asciiTheme="minorHAnsi" w:hAnsiTheme="minorHAnsi" w:cstheme="minorHAnsi"/>
                <w:szCs w:val="22"/>
                <w:lang w:val="sl-SI"/>
              </w:rPr>
              <w:t xml:space="preserve">COP </w:t>
            </w: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>≥</w:t>
            </w:r>
            <w:r w:rsidRPr="00621BED">
              <w:rPr>
                <w:rFonts w:asciiTheme="minorHAnsi" w:hAnsiTheme="minorHAnsi" w:cstheme="minorHAnsi"/>
                <w:szCs w:val="22"/>
                <w:lang w:val="sl-SI"/>
              </w:rPr>
              <w:t xml:space="preserve"> </w:t>
            </w:r>
            <w:r w:rsidRPr="00621BED">
              <w:rPr>
                <w:rFonts w:asciiTheme="minorHAnsi" w:hAnsiTheme="minorHAnsi" w:cstheme="minorHAnsi"/>
                <w:szCs w:val="22"/>
                <w:lang w:val="sr-Cyrl-CS"/>
              </w:rPr>
              <w:t>3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1F0DE247" w14:textId="77777777" w:rsidR="001F2AC9" w:rsidRPr="00621BED" w:rsidRDefault="001F2AC9" w:rsidP="00BF5C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  <w:lang w:val="sr-Cyrl-BA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10</w:t>
            </w:r>
            <w:r w:rsidRPr="00621BED">
              <w:rPr>
                <w:rFonts w:asciiTheme="minorHAnsi" w:hAnsiTheme="minorHAnsi" w:cstheme="minorHAnsi"/>
                <w:b/>
                <w:szCs w:val="22"/>
                <w:lang w:val="sr-Cyrl-BA"/>
              </w:rPr>
              <w:t xml:space="preserve"> бодова</w:t>
            </w:r>
          </w:p>
        </w:tc>
      </w:tr>
      <w:tr w:rsidR="001F2AC9" w:rsidRPr="00621BED" w14:paraId="655B3066" w14:textId="77777777" w:rsidTr="001F2AC9">
        <w:trPr>
          <w:trHeight w:val="157"/>
        </w:trPr>
        <w:tc>
          <w:tcPr>
            <w:tcW w:w="66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7E2741" w14:textId="77777777" w:rsidR="001F2AC9" w:rsidRPr="00621BED" w:rsidRDefault="001F2AC9" w:rsidP="00BF5C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szCs w:val="22"/>
                <w:lang w:val="sl-SI"/>
              </w:rPr>
              <w:t xml:space="preserve">COP &lt; </w:t>
            </w: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>3</w:t>
            </w:r>
          </w:p>
        </w:tc>
        <w:tc>
          <w:tcPr>
            <w:tcW w:w="3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4C0F4" w14:textId="77777777" w:rsidR="001F2AC9" w:rsidRPr="00621BED" w:rsidRDefault="001F2AC9" w:rsidP="00BF5C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2"/>
                <w:lang w:val="sr-Cyrl-BA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Пријаве се неће разматрати</w:t>
            </w:r>
          </w:p>
        </w:tc>
      </w:tr>
      <w:tr w:rsidR="001F2AC9" w:rsidRPr="00621BED" w14:paraId="594563CF" w14:textId="77777777" w:rsidTr="001F2AC9">
        <w:trPr>
          <w:trHeight w:val="166"/>
        </w:trPr>
        <w:tc>
          <w:tcPr>
            <w:tcW w:w="10207" w:type="dxa"/>
            <w:gridSpan w:val="3"/>
            <w:shd w:val="clear" w:color="auto" w:fill="DBE5F1"/>
          </w:tcPr>
          <w:p w14:paraId="765C9823" w14:textId="77777777" w:rsidR="001F2AC9" w:rsidRPr="00621BED" w:rsidRDefault="001F2AC9" w:rsidP="001F2AC9">
            <w:pPr>
              <w:numPr>
                <w:ilvl w:val="0"/>
                <w:numId w:val="23"/>
              </w:numPr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CS"/>
              </w:rPr>
              <w:t xml:space="preserve">коефицијент енергетске ефикасности </w:t>
            </w:r>
            <w:r w:rsidRPr="00621BED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EER </w:t>
            </w: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уређаја за хлађење</w:t>
            </w:r>
          </w:p>
        </w:tc>
      </w:tr>
      <w:tr w:rsidR="001F2AC9" w:rsidRPr="00621BED" w14:paraId="181D427D" w14:textId="77777777" w:rsidTr="001F2AC9">
        <w:trPr>
          <w:trHeight w:val="157"/>
        </w:trPr>
        <w:tc>
          <w:tcPr>
            <w:tcW w:w="6654" w:type="dxa"/>
            <w:gridSpan w:val="2"/>
            <w:shd w:val="clear" w:color="auto" w:fill="auto"/>
          </w:tcPr>
          <w:p w14:paraId="5612E805" w14:textId="77777777" w:rsidR="001F2AC9" w:rsidRPr="00621BED" w:rsidRDefault="001F2AC9" w:rsidP="00BF5C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2"/>
                <w:lang w:val="sr-Cyrl-CS"/>
              </w:rPr>
            </w:pPr>
            <w:r w:rsidRPr="00621BED">
              <w:rPr>
                <w:rFonts w:asciiTheme="minorHAnsi" w:hAnsiTheme="minorHAnsi" w:cstheme="minorHAnsi"/>
                <w:szCs w:val="22"/>
                <w:lang w:val="sl-SI"/>
              </w:rPr>
              <w:t>ЕЕ</w:t>
            </w:r>
            <w:r w:rsidRPr="00621BED">
              <w:rPr>
                <w:rFonts w:asciiTheme="minorHAnsi" w:hAnsiTheme="minorHAnsi" w:cstheme="minorHAnsi"/>
                <w:szCs w:val="22"/>
                <w:lang w:val="en-US"/>
              </w:rPr>
              <w:t>R</w:t>
            </w:r>
            <w:r w:rsidRPr="00621BED">
              <w:rPr>
                <w:rFonts w:asciiTheme="minorHAnsi" w:hAnsiTheme="minorHAnsi" w:cstheme="minorHAnsi"/>
                <w:szCs w:val="22"/>
                <w:lang w:val="sl-SI"/>
              </w:rPr>
              <w:t xml:space="preserve"> </w:t>
            </w: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>≥</w:t>
            </w:r>
            <w:r w:rsidRPr="00621BED">
              <w:rPr>
                <w:rFonts w:asciiTheme="minorHAnsi" w:hAnsiTheme="minorHAnsi" w:cstheme="minorHAnsi"/>
                <w:szCs w:val="22"/>
                <w:lang w:val="sl-SI"/>
              </w:rPr>
              <w:t xml:space="preserve"> </w:t>
            </w:r>
            <w:r w:rsidRPr="00621BED">
              <w:rPr>
                <w:rFonts w:asciiTheme="minorHAnsi" w:hAnsiTheme="minorHAnsi" w:cstheme="minorHAnsi"/>
                <w:szCs w:val="22"/>
                <w:lang w:val="sr-Cyrl-CS"/>
              </w:rPr>
              <w:t>3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2E5BF045" w14:textId="77777777" w:rsidR="001F2AC9" w:rsidRPr="00621BED" w:rsidRDefault="001F2AC9" w:rsidP="00BF5C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  <w:lang w:val="sr-Cyrl-BA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10</w:t>
            </w:r>
            <w:r w:rsidRPr="00621BED">
              <w:rPr>
                <w:rFonts w:asciiTheme="minorHAnsi" w:hAnsiTheme="minorHAnsi" w:cstheme="minorHAnsi"/>
                <w:b/>
                <w:szCs w:val="22"/>
                <w:lang w:val="sr-Cyrl-BA"/>
              </w:rPr>
              <w:t xml:space="preserve"> бодова</w:t>
            </w:r>
          </w:p>
        </w:tc>
      </w:tr>
      <w:tr w:rsidR="001F2AC9" w:rsidRPr="00621BED" w14:paraId="46A62DCF" w14:textId="77777777" w:rsidTr="001F2AC9">
        <w:trPr>
          <w:trHeight w:val="157"/>
        </w:trPr>
        <w:tc>
          <w:tcPr>
            <w:tcW w:w="66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8C6A76" w14:textId="77777777" w:rsidR="001F2AC9" w:rsidRPr="00621BED" w:rsidRDefault="001F2AC9" w:rsidP="00BF5C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621BED">
              <w:rPr>
                <w:rFonts w:asciiTheme="minorHAnsi" w:hAnsiTheme="minorHAnsi" w:cstheme="minorHAnsi"/>
                <w:szCs w:val="22"/>
                <w:lang w:val="sl-SI"/>
              </w:rPr>
              <w:t xml:space="preserve">EER &lt; </w:t>
            </w: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>3</w:t>
            </w:r>
          </w:p>
        </w:tc>
        <w:tc>
          <w:tcPr>
            <w:tcW w:w="3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CFB6B" w14:textId="77777777" w:rsidR="001F2AC9" w:rsidRPr="00621BED" w:rsidRDefault="001F2AC9" w:rsidP="00BF5C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2"/>
                <w:lang w:val="sr-Cyrl-BA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Пријаве се неће разматрати</w:t>
            </w:r>
          </w:p>
        </w:tc>
      </w:tr>
      <w:tr w:rsidR="001F2AC9" w:rsidRPr="00621BED" w14:paraId="373AEFC6" w14:textId="77777777" w:rsidTr="001F2AC9">
        <w:tblPrEx>
          <w:jc w:val="center"/>
          <w:tblInd w:w="0" w:type="dxa"/>
        </w:tblPrEx>
        <w:trPr>
          <w:jc w:val="center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038344A" w14:textId="77777777" w:rsidR="001F2AC9" w:rsidRPr="00621BED" w:rsidRDefault="001F2AC9" w:rsidP="001F2AC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lang w:val="sr-Cyrl-RS"/>
              </w:rPr>
              <w:t>Висина тражених средстава за уређаје за грејање и хлађење и патеће опреме</w:t>
            </w:r>
          </w:p>
        </w:tc>
      </w:tr>
      <w:tr w:rsidR="001F2AC9" w:rsidRPr="00621BED" w14:paraId="079C0491" w14:textId="77777777" w:rsidTr="001F2AC9">
        <w:tblPrEx>
          <w:jc w:val="center"/>
          <w:tblInd w:w="0" w:type="dxa"/>
        </w:tblPrEx>
        <w:trPr>
          <w:jc w:val="center"/>
        </w:trPr>
        <w:tc>
          <w:tcPr>
            <w:tcW w:w="6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4031" w14:textId="77777777" w:rsidR="001F2AC9" w:rsidRPr="00621BED" w:rsidRDefault="001F2AC9" w:rsidP="00BF5C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>Тражена средства  &lt;  1.500.000,00 дин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79A7" w14:textId="77777777" w:rsidR="001F2AC9" w:rsidRPr="00621BED" w:rsidRDefault="001F2AC9" w:rsidP="00BF5C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10 бодова</w:t>
            </w:r>
          </w:p>
        </w:tc>
      </w:tr>
      <w:tr w:rsidR="001F2AC9" w:rsidRPr="00621BED" w14:paraId="52A7205E" w14:textId="77777777" w:rsidTr="001F2AC9">
        <w:tblPrEx>
          <w:jc w:val="center"/>
          <w:tblInd w:w="0" w:type="dxa"/>
        </w:tblPrEx>
        <w:trPr>
          <w:jc w:val="center"/>
        </w:trPr>
        <w:tc>
          <w:tcPr>
            <w:tcW w:w="6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DCC3" w14:textId="77777777" w:rsidR="001F2AC9" w:rsidRPr="00621BED" w:rsidRDefault="001F2AC9" w:rsidP="00BF5C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>1.500.000,00 дин ≤ Тражена средства &lt; 2.000.000,00 дин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CD27" w14:textId="77777777" w:rsidR="001F2AC9" w:rsidRPr="00621BED" w:rsidRDefault="001F2AC9" w:rsidP="00BF5C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6 бодова</w:t>
            </w:r>
          </w:p>
        </w:tc>
      </w:tr>
      <w:tr w:rsidR="001F2AC9" w:rsidRPr="00621BED" w14:paraId="435C25EC" w14:textId="77777777" w:rsidTr="001F2AC9">
        <w:tblPrEx>
          <w:jc w:val="center"/>
          <w:tblInd w:w="0" w:type="dxa"/>
        </w:tblPrEx>
        <w:trPr>
          <w:jc w:val="center"/>
        </w:trPr>
        <w:tc>
          <w:tcPr>
            <w:tcW w:w="6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8FC3" w14:textId="77777777" w:rsidR="001F2AC9" w:rsidRPr="00621BED" w:rsidRDefault="001F2AC9" w:rsidP="00BF5C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>2.000.000,00 дин ≤ Тражена средства &lt; 2.500.000,00 дин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0EF9" w14:textId="77777777" w:rsidR="001F2AC9" w:rsidRPr="00621BED" w:rsidRDefault="001F2AC9" w:rsidP="00BF5C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4 бодова</w:t>
            </w:r>
          </w:p>
        </w:tc>
      </w:tr>
      <w:tr w:rsidR="001F2AC9" w:rsidRPr="00621BED" w14:paraId="3EEB95B6" w14:textId="77777777" w:rsidTr="001F2AC9">
        <w:tblPrEx>
          <w:jc w:val="center"/>
          <w:tblInd w:w="0" w:type="dxa"/>
        </w:tblPrEx>
        <w:trPr>
          <w:jc w:val="center"/>
        </w:trPr>
        <w:tc>
          <w:tcPr>
            <w:tcW w:w="6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A2CE" w14:textId="77777777" w:rsidR="001F2AC9" w:rsidRPr="00621BED" w:rsidRDefault="001F2AC9" w:rsidP="00BF5C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>Тражена средства  &gt;  2.500.000,00 дин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8B09" w14:textId="77777777" w:rsidR="001F2AC9" w:rsidRPr="00621BED" w:rsidRDefault="001F2AC9" w:rsidP="00BF5C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Пријаве се неће разматрати</w:t>
            </w:r>
          </w:p>
        </w:tc>
      </w:tr>
      <w:tr w:rsidR="001F2AC9" w:rsidRPr="00621BED" w14:paraId="6C074C4B" w14:textId="77777777" w:rsidTr="001F2AC9">
        <w:trPr>
          <w:trHeight w:val="323"/>
        </w:trPr>
        <w:tc>
          <w:tcPr>
            <w:tcW w:w="10207" w:type="dxa"/>
            <w:gridSpan w:val="3"/>
            <w:shd w:val="clear" w:color="auto" w:fill="DBE5F1"/>
          </w:tcPr>
          <w:p w14:paraId="6EDB3EDB" w14:textId="77777777" w:rsidR="001F2AC9" w:rsidRPr="00621BED" w:rsidRDefault="001F2AC9" w:rsidP="001F2AC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lang w:val="ru-RU"/>
              </w:rPr>
              <w:t xml:space="preserve">Специфична вредност инвестиције изражена у  дин/KW </w:t>
            </w:r>
            <w:r w:rsidRPr="00621BED">
              <w:rPr>
                <w:rFonts w:asciiTheme="minorHAnsi" w:hAnsiTheme="minorHAnsi" w:cstheme="minorHAnsi"/>
                <w:b/>
                <w:lang w:val="sr-Cyrl-RS"/>
              </w:rPr>
              <w:t>за уређаје за грејање и хлађење и патеће опреме</w:t>
            </w:r>
          </w:p>
        </w:tc>
      </w:tr>
      <w:tr w:rsidR="001F2AC9" w:rsidRPr="00621BED" w14:paraId="0C8F0F1E" w14:textId="77777777" w:rsidTr="001F2AC9">
        <w:trPr>
          <w:trHeight w:val="166"/>
        </w:trPr>
        <w:tc>
          <w:tcPr>
            <w:tcW w:w="6541" w:type="dxa"/>
            <w:shd w:val="clear" w:color="auto" w:fill="auto"/>
          </w:tcPr>
          <w:p w14:paraId="6F06D972" w14:textId="77777777" w:rsidR="001F2AC9" w:rsidRPr="00621BED" w:rsidRDefault="001F2AC9" w:rsidP="00BF5C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>Специфична вредност ≤</w:t>
            </w:r>
            <w:r w:rsidRPr="00621BE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>50</w:t>
            </w:r>
            <w:r w:rsidRPr="00621BED">
              <w:rPr>
                <w:rFonts w:asciiTheme="minorHAnsi" w:hAnsiTheme="minorHAnsi" w:cstheme="minorHAnsi"/>
                <w:szCs w:val="22"/>
              </w:rPr>
              <w:t>.000</w:t>
            </w: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>,00</w:t>
            </w:r>
            <w:r w:rsidRPr="00621BED">
              <w:rPr>
                <w:rFonts w:asciiTheme="minorHAnsi" w:hAnsiTheme="minorHAnsi" w:cstheme="minorHAnsi"/>
                <w:szCs w:val="22"/>
              </w:rPr>
              <w:t xml:space="preserve"> дин/ kW</w:t>
            </w: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14:paraId="74D0E285" w14:textId="77777777" w:rsidR="001F2AC9" w:rsidRPr="00621BED" w:rsidRDefault="001F2AC9" w:rsidP="00BF5C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  <w:lang w:val="sr-Cyrl-BA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BA"/>
              </w:rPr>
              <w:t>10 бодова</w:t>
            </w:r>
          </w:p>
        </w:tc>
      </w:tr>
      <w:tr w:rsidR="001F2AC9" w:rsidRPr="00621BED" w14:paraId="25C149EF" w14:textId="77777777" w:rsidTr="001F2AC9">
        <w:trPr>
          <w:trHeight w:val="166"/>
        </w:trPr>
        <w:tc>
          <w:tcPr>
            <w:tcW w:w="6541" w:type="dxa"/>
            <w:tcBorders>
              <w:bottom w:val="single" w:sz="4" w:space="0" w:color="auto"/>
            </w:tcBorders>
            <w:shd w:val="clear" w:color="auto" w:fill="auto"/>
          </w:tcPr>
          <w:p w14:paraId="67439CAE" w14:textId="77777777" w:rsidR="001F2AC9" w:rsidRPr="00621BED" w:rsidRDefault="001F2AC9" w:rsidP="00BF5C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 xml:space="preserve"> 50.000,00 &lt; Специфична вредност ≤ 80.000,00 дин/</w:t>
            </w:r>
            <w:r w:rsidRPr="00621BED">
              <w:rPr>
                <w:rFonts w:asciiTheme="minorHAnsi" w:hAnsiTheme="minorHAnsi" w:cstheme="minorHAnsi"/>
                <w:szCs w:val="22"/>
                <w:lang w:val="sr-Latn-RS"/>
              </w:rPr>
              <w:t>kW</w:t>
            </w:r>
          </w:p>
        </w:tc>
        <w:tc>
          <w:tcPr>
            <w:tcW w:w="36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EB48D" w14:textId="77777777" w:rsidR="001F2AC9" w:rsidRPr="00621BED" w:rsidRDefault="001F2AC9" w:rsidP="00BF5C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  <w:lang w:val="sr-Cyrl-BA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BA"/>
              </w:rPr>
              <w:t>5 бодова</w:t>
            </w:r>
          </w:p>
        </w:tc>
      </w:tr>
      <w:tr w:rsidR="001F2AC9" w:rsidRPr="00621BED" w14:paraId="1D583DBD" w14:textId="77777777" w:rsidTr="001F2AC9">
        <w:trPr>
          <w:trHeight w:val="157"/>
        </w:trPr>
        <w:tc>
          <w:tcPr>
            <w:tcW w:w="6541" w:type="dxa"/>
            <w:tcBorders>
              <w:bottom w:val="single" w:sz="4" w:space="0" w:color="auto"/>
            </w:tcBorders>
            <w:shd w:val="clear" w:color="auto" w:fill="auto"/>
          </w:tcPr>
          <w:p w14:paraId="033E1EF5" w14:textId="77777777" w:rsidR="001F2AC9" w:rsidRPr="00621BED" w:rsidRDefault="001F2AC9" w:rsidP="00BF5C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 xml:space="preserve"> 80.000,00 &lt; Специфична вредност ≤ 120.000,00 дин/</w:t>
            </w:r>
            <w:r w:rsidRPr="00621BED">
              <w:rPr>
                <w:rFonts w:asciiTheme="minorHAnsi" w:hAnsiTheme="minorHAnsi" w:cstheme="minorHAnsi"/>
                <w:szCs w:val="22"/>
                <w:lang w:val="sr-Latn-RS"/>
              </w:rPr>
              <w:t>kW</w:t>
            </w:r>
          </w:p>
        </w:tc>
        <w:tc>
          <w:tcPr>
            <w:tcW w:w="36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65B46" w14:textId="77777777" w:rsidR="001F2AC9" w:rsidRPr="00621BED" w:rsidRDefault="001F2AC9" w:rsidP="00BF5C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  <w:lang w:val="sr-Cyrl-BA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BA"/>
              </w:rPr>
              <w:t>3 бода</w:t>
            </w:r>
          </w:p>
        </w:tc>
      </w:tr>
      <w:tr w:rsidR="001F2AC9" w:rsidRPr="00621BED" w14:paraId="3D3974E8" w14:textId="77777777" w:rsidTr="001F2AC9">
        <w:trPr>
          <w:trHeight w:val="166"/>
        </w:trPr>
        <w:tc>
          <w:tcPr>
            <w:tcW w:w="6541" w:type="dxa"/>
            <w:tcBorders>
              <w:bottom w:val="single" w:sz="4" w:space="0" w:color="auto"/>
            </w:tcBorders>
            <w:shd w:val="clear" w:color="auto" w:fill="auto"/>
          </w:tcPr>
          <w:p w14:paraId="5D4533B3" w14:textId="77777777" w:rsidR="001F2AC9" w:rsidRPr="00621BED" w:rsidRDefault="001F2AC9" w:rsidP="00BF5C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>Специфична вредност &gt;</w:t>
            </w:r>
            <w:r w:rsidRPr="00621BE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>12</w:t>
            </w:r>
            <w:r w:rsidRPr="00621BED">
              <w:rPr>
                <w:rFonts w:asciiTheme="minorHAnsi" w:hAnsiTheme="minorHAnsi" w:cstheme="minorHAnsi"/>
                <w:szCs w:val="22"/>
                <w:lang w:val="sr-Cyrl-CS"/>
              </w:rPr>
              <w:t>0.000,00 дин/kW</w:t>
            </w:r>
          </w:p>
        </w:tc>
        <w:tc>
          <w:tcPr>
            <w:tcW w:w="36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D41FE" w14:textId="77777777" w:rsidR="001F2AC9" w:rsidRPr="00621BED" w:rsidRDefault="001F2AC9" w:rsidP="00BF5C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  <w:lang w:val="sr-Cyrl-BA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Пријаве се неће разматрати</w:t>
            </w:r>
          </w:p>
        </w:tc>
      </w:tr>
      <w:tr w:rsidR="001F2AC9" w:rsidRPr="00621BED" w14:paraId="138C8837" w14:textId="77777777" w:rsidTr="001F2AC9">
        <w:tblPrEx>
          <w:jc w:val="center"/>
          <w:tblInd w:w="0" w:type="dxa"/>
        </w:tblPrEx>
        <w:trPr>
          <w:jc w:val="center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shd w:val="clear" w:color="auto" w:fill="DBE5F1"/>
          </w:tcPr>
          <w:p w14:paraId="6046B4A2" w14:textId="77777777" w:rsidR="001F2AC9" w:rsidRPr="00621BED" w:rsidRDefault="001F2AC9" w:rsidP="001F2AC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lang w:val="sr-Cyrl-RS"/>
              </w:rPr>
              <w:t>Технички квалитет уређаја за грејање и хлађење</w:t>
            </w:r>
          </w:p>
        </w:tc>
      </w:tr>
      <w:tr w:rsidR="001F2AC9" w:rsidRPr="00621BED" w14:paraId="447BD496" w14:textId="77777777" w:rsidTr="001F2AC9">
        <w:tblPrEx>
          <w:jc w:val="center"/>
          <w:tblInd w:w="0" w:type="dxa"/>
        </w:tblPrEx>
        <w:trPr>
          <w:jc w:val="center"/>
        </w:trPr>
        <w:tc>
          <w:tcPr>
            <w:tcW w:w="6654" w:type="dxa"/>
            <w:gridSpan w:val="2"/>
            <w:shd w:val="clear" w:color="auto" w:fill="auto"/>
          </w:tcPr>
          <w:p w14:paraId="115265E6" w14:textId="77777777" w:rsidR="001F2AC9" w:rsidRPr="00621BED" w:rsidRDefault="001F2AC9" w:rsidP="00BF5C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>Гарантни период ≥ 5 година</w:t>
            </w:r>
          </w:p>
        </w:tc>
        <w:tc>
          <w:tcPr>
            <w:tcW w:w="3553" w:type="dxa"/>
            <w:shd w:val="clear" w:color="auto" w:fill="auto"/>
          </w:tcPr>
          <w:p w14:paraId="211BD9B6" w14:textId="77777777" w:rsidR="001F2AC9" w:rsidRPr="00621BED" w:rsidRDefault="001F2AC9" w:rsidP="00BF5C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10 бодова</w:t>
            </w:r>
          </w:p>
        </w:tc>
      </w:tr>
      <w:tr w:rsidR="001F2AC9" w:rsidRPr="00621BED" w14:paraId="552014CA" w14:textId="77777777" w:rsidTr="001F2AC9">
        <w:tblPrEx>
          <w:jc w:val="center"/>
          <w:tblInd w:w="0" w:type="dxa"/>
        </w:tblPrEx>
        <w:trPr>
          <w:jc w:val="center"/>
        </w:trPr>
        <w:tc>
          <w:tcPr>
            <w:tcW w:w="66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97648B" w14:textId="77777777" w:rsidR="001F2AC9" w:rsidRPr="00621BED" w:rsidRDefault="001F2AC9" w:rsidP="00BF5C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 xml:space="preserve">Гарантни период </w:t>
            </w: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sym w:font="Symbol" w:char="F03C"/>
            </w: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 xml:space="preserve"> 5 година</w:t>
            </w:r>
          </w:p>
        </w:tc>
        <w:tc>
          <w:tcPr>
            <w:tcW w:w="3553" w:type="dxa"/>
            <w:tcBorders>
              <w:bottom w:val="single" w:sz="4" w:space="0" w:color="auto"/>
            </w:tcBorders>
            <w:shd w:val="clear" w:color="auto" w:fill="auto"/>
          </w:tcPr>
          <w:p w14:paraId="13F91179" w14:textId="77777777" w:rsidR="001F2AC9" w:rsidRPr="00621BED" w:rsidRDefault="001F2AC9" w:rsidP="00BF5C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Пријавa се неће разматрати</w:t>
            </w:r>
          </w:p>
        </w:tc>
      </w:tr>
    </w:tbl>
    <w:p w14:paraId="39BD2F38" w14:textId="77777777" w:rsidR="001F2AC9" w:rsidRPr="00621BED" w:rsidRDefault="001F2AC9" w:rsidP="00A77C01">
      <w:pPr>
        <w:autoSpaceDE w:val="0"/>
        <w:autoSpaceDN w:val="0"/>
        <w:adjustRightInd w:val="0"/>
        <w:rPr>
          <w:rFonts w:asciiTheme="minorHAnsi" w:hAnsiTheme="minorHAnsi" w:cstheme="minorHAnsi"/>
          <w:szCs w:val="22"/>
          <w:lang w:val="sr-Cyrl-RS"/>
        </w:rPr>
      </w:pPr>
    </w:p>
    <w:p w14:paraId="76319739" w14:textId="525EC21F" w:rsidR="007C14CC" w:rsidRPr="00621BED" w:rsidRDefault="007C14CC" w:rsidP="00A77C01">
      <w:pPr>
        <w:autoSpaceDE w:val="0"/>
        <w:autoSpaceDN w:val="0"/>
        <w:adjustRightInd w:val="0"/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>Додатни критеријуми за намену Б)</w:t>
      </w:r>
    </w:p>
    <w:p w14:paraId="4DEC24A5" w14:textId="77777777" w:rsidR="007C14CC" w:rsidRPr="00621BED" w:rsidRDefault="007C14CC" w:rsidP="00A77C01">
      <w:pPr>
        <w:autoSpaceDE w:val="0"/>
        <w:autoSpaceDN w:val="0"/>
        <w:adjustRightInd w:val="0"/>
        <w:rPr>
          <w:rFonts w:asciiTheme="minorHAnsi" w:hAnsiTheme="minorHAnsi" w:cstheme="minorHAnsi"/>
          <w:szCs w:val="22"/>
          <w:lang w:val="sr-Cyrl-RS"/>
        </w:rPr>
      </w:pP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9"/>
        <w:gridCol w:w="3284"/>
      </w:tblGrid>
      <w:tr w:rsidR="007C14CC" w:rsidRPr="00621BED" w14:paraId="78154896" w14:textId="77777777" w:rsidTr="00BF5CE6">
        <w:trPr>
          <w:jc w:val="center"/>
        </w:trPr>
        <w:tc>
          <w:tcPr>
            <w:tcW w:w="10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FD561CA" w14:textId="77777777" w:rsidR="007C14CC" w:rsidRPr="00621BED" w:rsidRDefault="007C14CC" w:rsidP="007C14CC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Висина тражених средстава за фотонапонске панеле и пратећу опрему</w:t>
            </w:r>
          </w:p>
        </w:tc>
      </w:tr>
      <w:tr w:rsidR="007C14CC" w:rsidRPr="00621BED" w14:paraId="2D857B97" w14:textId="77777777" w:rsidTr="00BF5CE6">
        <w:trPr>
          <w:jc w:val="center"/>
        </w:trPr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AA43" w14:textId="77777777" w:rsidR="007C14CC" w:rsidRPr="00621BED" w:rsidRDefault="007C14CC" w:rsidP="00BF5C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>Тражена средства  &lt;  1.500.000,00 дин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AB45" w14:textId="77777777" w:rsidR="007C14CC" w:rsidRPr="00621BED" w:rsidRDefault="007C14CC" w:rsidP="00BF5C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10 бодова</w:t>
            </w:r>
          </w:p>
        </w:tc>
      </w:tr>
      <w:tr w:rsidR="007C14CC" w:rsidRPr="00621BED" w14:paraId="7BC48546" w14:textId="77777777" w:rsidTr="00BF5CE6">
        <w:trPr>
          <w:jc w:val="center"/>
        </w:trPr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1DB4" w14:textId="2BBBC430" w:rsidR="007C14CC" w:rsidRPr="00621BED" w:rsidRDefault="007C14CC" w:rsidP="00BF5C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>1.500.000,00 дин ≤ Тражена средства &lt; 3.000.000,00 дин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7807" w14:textId="77777777" w:rsidR="007C14CC" w:rsidRPr="00621BED" w:rsidRDefault="007C14CC" w:rsidP="00BF5C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6 бодова</w:t>
            </w:r>
          </w:p>
        </w:tc>
      </w:tr>
      <w:tr w:rsidR="007C14CC" w:rsidRPr="00621BED" w14:paraId="35F8D5E9" w14:textId="77777777" w:rsidTr="00BF5CE6">
        <w:trPr>
          <w:jc w:val="center"/>
        </w:trPr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BB60" w14:textId="5D85BCD3" w:rsidR="007C14CC" w:rsidRPr="00621BED" w:rsidRDefault="007C14CC" w:rsidP="00BF5C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>3.000.000,00 дин ≤ Тражена средства &lt; 5.000.000,00 дин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2FE8" w14:textId="77777777" w:rsidR="007C14CC" w:rsidRPr="00621BED" w:rsidRDefault="007C14CC" w:rsidP="00BF5C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4 бодова</w:t>
            </w:r>
          </w:p>
        </w:tc>
      </w:tr>
      <w:tr w:rsidR="007C14CC" w:rsidRPr="00621BED" w14:paraId="4EE0908B" w14:textId="77777777" w:rsidTr="00BF5CE6">
        <w:trPr>
          <w:jc w:val="center"/>
        </w:trPr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2496" w14:textId="474CEE1E" w:rsidR="007C14CC" w:rsidRPr="00621BED" w:rsidRDefault="007C14CC" w:rsidP="00BF5C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szCs w:val="22"/>
                <w:lang w:val="sr-Cyrl-RS"/>
              </w:rPr>
              <w:t>Тражена средства  &gt;  5.000.000,00 дин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5946" w14:textId="77777777" w:rsidR="007C14CC" w:rsidRPr="00621BED" w:rsidRDefault="007C14CC" w:rsidP="00BF5C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621BED">
              <w:rPr>
                <w:rFonts w:asciiTheme="minorHAnsi" w:hAnsiTheme="minorHAnsi" w:cstheme="minorHAnsi"/>
                <w:b/>
                <w:szCs w:val="22"/>
                <w:lang w:val="sr-Cyrl-RS"/>
              </w:rPr>
              <w:t>Пријаве се неће разматрати</w:t>
            </w:r>
          </w:p>
        </w:tc>
      </w:tr>
    </w:tbl>
    <w:p w14:paraId="6F9EF2CC" w14:textId="77777777" w:rsidR="007C14CC" w:rsidRPr="00621BED" w:rsidRDefault="007C14CC" w:rsidP="00A77C01">
      <w:pPr>
        <w:autoSpaceDE w:val="0"/>
        <w:autoSpaceDN w:val="0"/>
        <w:adjustRightInd w:val="0"/>
        <w:rPr>
          <w:rFonts w:asciiTheme="minorHAnsi" w:hAnsiTheme="minorHAnsi" w:cstheme="minorHAnsi"/>
          <w:szCs w:val="22"/>
          <w:lang w:val="sr-Cyrl-RS"/>
        </w:rPr>
      </w:pPr>
    </w:p>
    <w:p w14:paraId="6F5CD7DE" w14:textId="77777777" w:rsidR="00120A20" w:rsidRPr="00621BED" w:rsidRDefault="00120A20" w:rsidP="00120A20">
      <w:pPr>
        <w:jc w:val="center"/>
        <w:outlineLvl w:val="0"/>
        <w:rPr>
          <w:rFonts w:asciiTheme="minorHAnsi" w:hAnsiTheme="minorHAnsi" w:cstheme="minorHAnsi"/>
          <w:b/>
          <w:szCs w:val="22"/>
          <w:lang w:val="sr-Cyrl-RS"/>
        </w:rPr>
      </w:pPr>
      <w:r w:rsidRPr="00621BED">
        <w:rPr>
          <w:rFonts w:asciiTheme="minorHAnsi" w:hAnsiTheme="minorHAnsi" w:cstheme="minorHAnsi"/>
          <w:b/>
          <w:szCs w:val="22"/>
          <w:lang w:val="sr-Cyrl-RS"/>
        </w:rPr>
        <w:t>Уговор о додели средстава</w:t>
      </w:r>
    </w:p>
    <w:p w14:paraId="57D257E8" w14:textId="77777777" w:rsidR="00120A20" w:rsidRPr="00621BED" w:rsidRDefault="00120A20" w:rsidP="00120A20">
      <w:pPr>
        <w:ind w:firstLine="720"/>
        <w:jc w:val="center"/>
        <w:outlineLvl w:val="0"/>
        <w:rPr>
          <w:rFonts w:asciiTheme="minorHAnsi" w:hAnsiTheme="minorHAnsi" w:cstheme="minorHAnsi"/>
          <w:b/>
          <w:szCs w:val="22"/>
          <w:lang w:val="sr-Cyrl-RS"/>
        </w:rPr>
      </w:pPr>
    </w:p>
    <w:p w14:paraId="3B834DA7" w14:textId="77777777" w:rsidR="00120A20" w:rsidRPr="00621BED" w:rsidRDefault="00120A20" w:rsidP="00A77C01">
      <w:pPr>
        <w:jc w:val="center"/>
        <w:outlineLvl w:val="0"/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>Члан 10.</w:t>
      </w:r>
    </w:p>
    <w:p w14:paraId="3746C880" w14:textId="77777777" w:rsidR="00120A20" w:rsidRPr="00621BED" w:rsidRDefault="00120A20" w:rsidP="00120A20">
      <w:pPr>
        <w:ind w:firstLine="720"/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>Одлуком о додели средстава утврдиће се појединачни износи средстава по кориснику.</w:t>
      </w:r>
    </w:p>
    <w:p w14:paraId="31869F42" w14:textId="1C255CEF" w:rsidR="00120A20" w:rsidRPr="00621BED" w:rsidRDefault="00120A20" w:rsidP="00120A20">
      <w:pPr>
        <w:ind w:firstLine="720"/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>Након доно</w:t>
      </w:r>
      <w:r w:rsidR="00744110" w:rsidRPr="00621BED">
        <w:rPr>
          <w:rFonts w:asciiTheme="minorHAnsi" w:hAnsiTheme="minorHAnsi" w:cstheme="minorHAnsi"/>
          <w:szCs w:val="22"/>
          <w:lang w:val="sr-Cyrl-RS"/>
        </w:rPr>
        <w:t>шења одлуке о додели средстава п</w:t>
      </w:r>
      <w:r w:rsidRPr="00621BED">
        <w:rPr>
          <w:rFonts w:asciiTheme="minorHAnsi" w:hAnsiTheme="minorHAnsi" w:cstheme="minorHAnsi"/>
          <w:szCs w:val="22"/>
          <w:lang w:val="sr-Cyrl-RS"/>
        </w:rPr>
        <w:t>окрајински секретар закључује са корисником средстава уговор о додели средстава.</w:t>
      </w:r>
    </w:p>
    <w:p w14:paraId="149868C4" w14:textId="77777777" w:rsidR="00120A20" w:rsidRPr="00621BED" w:rsidRDefault="00120A20" w:rsidP="00120A20">
      <w:pPr>
        <w:ind w:firstLine="720"/>
        <w:rPr>
          <w:rFonts w:asciiTheme="minorHAnsi" w:hAnsiTheme="minorHAnsi" w:cstheme="minorHAnsi"/>
          <w:szCs w:val="22"/>
          <w:lang w:val="sr-Cyrl-RS"/>
        </w:rPr>
      </w:pPr>
    </w:p>
    <w:p w14:paraId="35F7ED1D" w14:textId="77777777" w:rsidR="00120A20" w:rsidRPr="00621BED" w:rsidRDefault="00120A20" w:rsidP="00120A20">
      <w:pPr>
        <w:ind w:firstLine="720"/>
        <w:rPr>
          <w:rFonts w:asciiTheme="minorHAnsi" w:hAnsiTheme="minorHAnsi" w:cstheme="minorHAnsi"/>
          <w:b/>
          <w:szCs w:val="22"/>
          <w:lang w:val="sr-Cyrl-RS"/>
        </w:rPr>
      </w:pPr>
      <w:r w:rsidRPr="00621BED">
        <w:rPr>
          <w:rFonts w:asciiTheme="minorHAnsi" w:hAnsiTheme="minorHAnsi" w:cstheme="minorHAnsi"/>
          <w:b/>
          <w:szCs w:val="22"/>
          <w:lang w:val="sr-Cyrl-RS"/>
        </w:rPr>
        <w:t>Обавезни елементи уговора су:</w:t>
      </w:r>
    </w:p>
    <w:p w14:paraId="03503713" w14:textId="77777777" w:rsidR="00120A20" w:rsidRPr="00621BED" w:rsidRDefault="00120A20" w:rsidP="00120A20">
      <w:pPr>
        <w:numPr>
          <w:ilvl w:val="0"/>
          <w:numId w:val="3"/>
        </w:numPr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>подаци о кориснику</w:t>
      </w:r>
    </w:p>
    <w:p w14:paraId="375D7698" w14:textId="77777777" w:rsidR="00120A20" w:rsidRPr="00621BED" w:rsidRDefault="00120A20" w:rsidP="00120A20">
      <w:pPr>
        <w:numPr>
          <w:ilvl w:val="0"/>
          <w:numId w:val="3"/>
        </w:numPr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>износ додељених средстава</w:t>
      </w:r>
    </w:p>
    <w:p w14:paraId="179B82E2" w14:textId="77777777" w:rsidR="00120A20" w:rsidRPr="00621BED" w:rsidRDefault="00120A20" w:rsidP="00120A20">
      <w:pPr>
        <w:numPr>
          <w:ilvl w:val="0"/>
          <w:numId w:val="3"/>
        </w:numPr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>намена за коју се додељују средства</w:t>
      </w:r>
    </w:p>
    <w:p w14:paraId="43F8E487" w14:textId="77777777" w:rsidR="00120A20" w:rsidRPr="00621BED" w:rsidRDefault="00120A20" w:rsidP="00120A2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noProof/>
          <w:lang w:val="sr-Cyrl-RS"/>
        </w:rPr>
      </w:pPr>
      <w:r w:rsidRPr="00621BED">
        <w:rPr>
          <w:rFonts w:asciiTheme="minorHAnsi" w:eastAsia="Times New Roman" w:hAnsiTheme="minorHAnsi" w:cstheme="minorHAnsi"/>
          <w:noProof/>
          <w:lang w:val="sr-Cyrl-RS"/>
        </w:rPr>
        <w:t>период на који се закључује уговор</w:t>
      </w:r>
    </w:p>
    <w:p w14:paraId="3E63F35F" w14:textId="77777777" w:rsidR="00120A20" w:rsidRPr="00621BED" w:rsidRDefault="00120A20" w:rsidP="00120A2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noProof/>
          <w:lang w:val="sr-Cyrl-RS"/>
        </w:rPr>
      </w:pPr>
      <w:r w:rsidRPr="00621BED">
        <w:rPr>
          <w:rFonts w:asciiTheme="minorHAnsi" w:eastAsia="Times New Roman" w:hAnsiTheme="minorHAnsi" w:cstheme="minorHAnsi"/>
          <w:noProof/>
          <w:lang w:val="sr-Cyrl-RS"/>
        </w:rPr>
        <w:t>обавезе корисника средстава</w:t>
      </w:r>
    </w:p>
    <w:p w14:paraId="1B7C65AC" w14:textId="77777777" w:rsidR="00120A20" w:rsidRPr="00621BED" w:rsidRDefault="00120A20" w:rsidP="00120A2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noProof/>
          <w:lang w:val="sr-Cyrl-RS"/>
        </w:rPr>
      </w:pPr>
      <w:r w:rsidRPr="00621BED">
        <w:rPr>
          <w:rFonts w:asciiTheme="minorHAnsi" w:eastAsia="Times New Roman" w:hAnsiTheme="minorHAnsi" w:cstheme="minorHAnsi"/>
          <w:noProof/>
          <w:lang w:val="sr-Cyrl-RS"/>
        </w:rPr>
        <w:t>извештаји који се подносе Секретаријату</w:t>
      </w:r>
    </w:p>
    <w:p w14:paraId="0E552904" w14:textId="2BB91D5E" w:rsidR="00120A20" w:rsidRPr="0086553C" w:rsidRDefault="00120A20" w:rsidP="00120A2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noProof/>
          <w:lang w:val="sr-Cyrl-RS"/>
        </w:rPr>
      </w:pPr>
      <w:r w:rsidRPr="00621BED">
        <w:rPr>
          <w:rFonts w:asciiTheme="minorHAnsi" w:hAnsiTheme="minorHAnsi" w:cstheme="minorHAnsi"/>
          <w:noProof/>
          <w:lang w:val="sr-Cyrl-RS"/>
        </w:rPr>
        <w:t>остали елементи од значаја за реализацију уговорених активности</w:t>
      </w:r>
    </w:p>
    <w:p w14:paraId="77A876F6" w14:textId="77777777" w:rsidR="0086553C" w:rsidRPr="0086553C" w:rsidRDefault="0086553C" w:rsidP="0086553C">
      <w:pPr>
        <w:rPr>
          <w:rFonts w:asciiTheme="minorHAnsi" w:hAnsiTheme="minorHAnsi" w:cstheme="minorHAnsi"/>
          <w:noProof/>
          <w:lang w:val="sr-Cyrl-RS"/>
        </w:rPr>
      </w:pPr>
    </w:p>
    <w:p w14:paraId="74133466" w14:textId="77777777" w:rsidR="00120A20" w:rsidRPr="00621BED" w:rsidRDefault="00120A20" w:rsidP="00120A20">
      <w:pPr>
        <w:ind w:left="360"/>
        <w:jc w:val="center"/>
        <w:rPr>
          <w:rFonts w:asciiTheme="minorHAnsi" w:hAnsiTheme="minorHAnsi" w:cstheme="minorHAnsi"/>
          <w:b/>
          <w:szCs w:val="22"/>
          <w:lang w:val="sr-Cyrl-RS"/>
        </w:rPr>
      </w:pPr>
    </w:p>
    <w:p w14:paraId="1FCE24DE" w14:textId="77777777" w:rsidR="00120A20" w:rsidRPr="00621BED" w:rsidRDefault="00120A20" w:rsidP="0000477F">
      <w:pPr>
        <w:jc w:val="center"/>
        <w:rPr>
          <w:rFonts w:asciiTheme="minorHAnsi" w:hAnsiTheme="minorHAnsi" w:cstheme="minorHAnsi"/>
          <w:b/>
          <w:szCs w:val="22"/>
          <w:lang w:val="sr-Cyrl-RS"/>
        </w:rPr>
      </w:pPr>
      <w:r w:rsidRPr="00621BED">
        <w:rPr>
          <w:rFonts w:asciiTheme="minorHAnsi" w:hAnsiTheme="minorHAnsi" w:cstheme="minorHAnsi"/>
          <w:b/>
          <w:szCs w:val="22"/>
          <w:lang w:val="sr-Cyrl-RS"/>
        </w:rPr>
        <w:lastRenderedPageBreak/>
        <w:t>Праћење извршавања уговора</w:t>
      </w:r>
    </w:p>
    <w:p w14:paraId="42691D35" w14:textId="77777777" w:rsidR="00120A20" w:rsidRPr="00621BED" w:rsidRDefault="00120A20" w:rsidP="0000477F">
      <w:pPr>
        <w:rPr>
          <w:rFonts w:asciiTheme="minorHAnsi" w:hAnsiTheme="minorHAnsi" w:cstheme="minorHAnsi"/>
          <w:szCs w:val="22"/>
          <w:lang w:val="sr-Cyrl-RS"/>
        </w:rPr>
      </w:pPr>
    </w:p>
    <w:p w14:paraId="55925BCF" w14:textId="77777777" w:rsidR="00120A20" w:rsidRPr="00621BED" w:rsidRDefault="00120A20" w:rsidP="0000477F">
      <w:pPr>
        <w:jc w:val="center"/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>Члан 11.</w:t>
      </w:r>
    </w:p>
    <w:p w14:paraId="6AD90111" w14:textId="77777777" w:rsidR="00120A20" w:rsidRPr="00621BED" w:rsidRDefault="00120A20" w:rsidP="00120A20">
      <w:pPr>
        <w:ind w:left="360"/>
        <w:rPr>
          <w:rFonts w:asciiTheme="minorHAnsi" w:hAnsiTheme="minorHAnsi" w:cstheme="minorHAnsi"/>
          <w:szCs w:val="22"/>
          <w:lang w:val="sr-Cyrl-RS"/>
        </w:rPr>
      </w:pPr>
    </w:p>
    <w:p w14:paraId="220AE675" w14:textId="77777777" w:rsidR="007D1D7B" w:rsidRPr="00621BED" w:rsidRDefault="007D1D7B" w:rsidP="007D1D7B">
      <w:pPr>
        <w:ind w:firstLine="720"/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 xml:space="preserve">Корисник средстава је обавезан да </w:t>
      </w:r>
      <w:r w:rsidR="00895319" w:rsidRPr="00621BED">
        <w:rPr>
          <w:rFonts w:asciiTheme="minorHAnsi" w:hAnsiTheme="minorHAnsi" w:cstheme="minorHAnsi"/>
          <w:szCs w:val="22"/>
          <w:lang w:val="sr-Cyrl-RS"/>
        </w:rPr>
        <w:t>С</w:t>
      </w:r>
      <w:r w:rsidR="00BB49A0" w:rsidRPr="00621BED">
        <w:rPr>
          <w:rFonts w:asciiTheme="minorHAnsi" w:hAnsiTheme="minorHAnsi" w:cstheme="minorHAnsi"/>
          <w:szCs w:val="22"/>
          <w:lang w:val="sr-Cyrl-RS"/>
        </w:rPr>
        <w:t>екретаријат</w:t>
      </w:r>
      <w:r w:rsidRPr="00621BED">
        <w:rPr>
          <w:rFonts w:asciiTheme="minorHAnsi" w:hAnsiTheme="minorHAnsi" w:cstheme="minorHAnsi"/>
          <w:szCs w:val="22"/>
          <w:lang w:val="sr-Cyrl-RS"/>
        </w:rPr>
        <w:t>у поднесе извештаје (наративни-описни и финансијски) о реализацији пројекта и наменском и законитом утрошку средстава (у даљем тексту: Извештај), најкасније у року од 15 дана од уговореног рока утврђеног за реализацију пројекта, са припадајућом документацијом.</w:t>
      </w:r>
    </w:p>
    <w:p w14:paraId="1737E4F5" w14:textId="03564AEC" w:rsidR="007D1D7B" w:rsidRPr="00621BED" w:rsidRDefault="007D1D7B" w:rsidP="007D1D7B">
      <w:pPr>
        <w:ind w:firstLine="720"/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 w:eastAsia="sr-Cyrl-CS"/>
        </w:rPr>
        <w:t>Финансијски извештај мора да садржи доказе о</w:t>
      </w:r>
      <w:r w:rsidRPr="00621BED">
        <w:rPr>
          <w:rFonts w:asciiTheme="minorHAnsi" w:hAnsiTheme="minorHAnsi" w:cstheme="minorHAnsi"/>
          <w:szCs w:val="22"/>
          <w:lang w:val="sr-Cyrl-RS"/>
        </w:rPr>
        <w:t xml:space="preserve"> утрошеним средствима, са комплетном документацијом којом се оправдава наменско и законито коришћење добијених средстава, као и преосталих средстава потребних  за реализацију пројекта (документацију о спроведеном поступку јавних набавки, изводе из Управе за трезор, фактуре, уговоре, и другу финансијску документацију</w:t>
      </w:r>
      <w:r w:rsidR="00D51B1A" w:rsidRPr="00621BED">
        <w:rPr>
          <w:rFonts w:asciiTheme="minorHAnsi" w:hAnsiTheme="minorHAnsi" w:cstheme="minorHAnsi"/>
          <w:szCs w:val="22"/>
          <w:lang w:val="sr-Cyrl-RS"/>
        </w:rPr>
        <w:t>,</w:t>
      </w:r>
      <w:r w:rsidR="00B204B7" w:rsidRPr="00621BED">
        <w:rPr>
          <w:rFonts w:asciiTheme="minorHAnsi" w:hAnsiTheme="minorHAnsi" w:cstheme="minorHAnsi"/>
          <w:szCs w:val="22"/>
          <w:lang w:val="sr-Cyrl-RS"/>
        </w:rPr>
        <w:t xml:space="preserve"> </w:t>
      </w:r>
      <w:r w:rsidR="00660214" w:rsidRPr="00621BED">
        <w:rPr>
          <w:rFonts w:asciiTheme="minorHAnsi" w:hAnsiTheme="minorHAnsi" w:cstheme="minorHAnsi"/>
          <w:szCs w:val="22"/>
          <w:lang w:val="sr-Cyrl-RS"/>
        </w:rPr>
        <w:t>гарантне листове за сву опрему</w:t>
      </w:r>
      <w:r w:rsidRPr="00621BED">
        <w:rPr>
          <w:rFonts w:asciiTheme="minorHAnsi" w:hAnsiTheme="minorHAnsi" w:cstheme="minorHAnsi"/>
          <w:szCs w:val="22"/>
          <w:lang w:val="sr-Cyrl-RS"/>
        </w:rPr>
        <w:t xml:space="preserve">) овереном од стране овлашћених лица.  </w:t>
      </w:r>
    </w:p>
    <w:p w14:paraId="5657454C" w14:textId="77777777" w:rsidR="00B94CE9" w:rsidRPr="00621BED" w:rsidRDefault="00B94CE9" w:rsidP="007D1D7B">
      <w:pPr>
        <w:ind w:firstLine="720"/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>У наративнома извештају треба да се навед</w:t>
      </w:r>
      <w:r w:rsidR="005F5D4A" w:rsidRPr="00621BED">
        <w:rPr>
          <w:rFonts w:asciiTheme="minorHAnsi" w:hAnsiTheme="minorHAnsi" w:cstheme="minorHAnsi"/>
          <w:szCs w:val="22"/>
          <w:lang w:val="sr-Cyrl-RS"/>
        </w:rPr>
        <w:t>у</w:t>
      </w:r>
      <w:r w:rsidRPr="00621BED">
        <w:rPr>
          <w:rFonts w:asciiTheme="minorHAnsi" w:hAnsiTheme="minorHAnsi" w:cstheme="minorHAnsi"/>
          <w:szCs w:val="22"/>
          <w:lang w:val="sr-Cyrl-RS"/>
        </w:rPr>
        <w:t xml:space="preserve"> поступак и редослед спровођења пројекта</w:t>
      </w:r>
      <w:r w:rsidR="005F5D4A" w:rsidRPr="00621BED">
        <w:rPr>
          <w:rFonts w:asciiTheme="minorHAnsi" w:hAnsiTheme="minorHAnsi" w:cstheme="minorHAnsi"/>
          <w:szCs w:val="22"/>
          <w:lang w:val="sr-Cyrl-RS"/>
        </w:rPr>
        <w:t xml:space="preserve"> са</w:t>
      </w:r>
      <w:r w:rsidR="00A275BC" w:rsidRPr="00621BED">
        <w:rPr>
          <w:rFonts w:asciiTheme="minorHAnsi" w:hAnsiTheme="minorHAnsi" w:cstheme="minorHAnsi"/>
          <w:szCs w:val="22"/>
          <w:lang w:val="sr-Cyrl-RS"/>
        </w:rPr>
        <w:t xml:space="preserve"> </w:t>
      </w:r>
      <w:r w:rsidR="005F5D4A" w:rsidRPr="00621BED">
        <w:rPr>
          <w:rFonts w:asciiTheme="minorHAnsi" w:hAnsiTheme="minorHAnsi" w:cstheme="minorHAnsi"/>
          <w:szCs w:val="22"/>
          <w:lang w:val="sr-Cyrl-RS"/>
        </w:rPr>
        <w:t xml:space="preserve">појединачним наводима свих послатих докумената. Детаљан изглед Извештаја биће постављен на сајту </w:t>
      </w:r>
      <w:r w:rsidR="00895319" w:rsidRPr="00621BED">
        <w:rPr>
          <w:rFonts w:asciiTheme="minorHAnsi" w:hAnsiTheme="minorHAnsi" w:cstheme="minorHAnsi"/>
          <w:szCs w:val="22"/>
          <w:lang w:val="sr-Cyrl-RS"/>
        </w:rPr>
        <w:t>С</w:t>
      </w:r>
      <w:r w:rsidR="005F5D4A" w:rsidRPr="00621BED">
        <w:rPr>
          <w:rFonts w:asciiTheme="minorHAnsi" w:hAnsiTheme="minorHAnsi" w:cstheme="minorHAnsi"/>
          <w:szCs w:val="22"/>
          <w:lang w:val="sr-Cyrl-RS"/>
        </w:rPr>
        <w:t>екретаријата.</w:t>
      </w:r>
    </w:p>
    <w:p w14:paraId="6D0A5A96" w14:textId="77777777" w:rsidR="007D1D7B" w:rsidRPr="00621BED" w:rsidRDefault="007D1D7B" w:rsidP="007D1D7B">
      <w:pPr>
        <w:ind w:firstLine="720"/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>Давалац средстава задржава право да од Корисника средстава, према потреби, затражи додатну документацију и информације.</w:t>
      </w:r>
    </w:p>
    <w:p w14:paraId="41420E80" w14:textId="77777777" w:rsidR="007D1D7B" w:rsidRPr="00621BED" w:rsidRDefault="007D1D7B" w:rsidP="007D1D7B">
      <w:pPr>
        <w:ind w:firstLine="720"/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 xml:space="preserve"> Административну контролу Извештаја спроводи Секретаријат, контролом извршења уговорних обавеза и Извештаја са приложеним документима. </w:t>
      </w:r>
    </w:p>
    <w:p w14:paraId="1E330E75" w14:textId="77777777" w:rsidR="007D1D7B" w:rsidRPr="00621BED" w:rsidRDefault="007D1D7B" w:rsidP="007D1D7B">
      <w:pPr>
        <w:ind w:firstLine="720"/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 xml:space="preserve">Покрајински секретар </w:t>
      </w:r>
      <w:r w:rsidR="00A635BF" w:rsidRPr="00621BED">
        <w:rPr>
          <w:rFonts w:asciiTheme="minorHAnsi" w:hAnsiTheme="minorHAnsi" w:cstheme="minorHAnsi"/>
          <w:szCs w:val="22"/>
          <w:lang w:val="sr-Cyrl-RS"/>
        </w:rPr>
        <w:t>може решењем образовати</w:t>
      </w:r>
      <w:r w:rsidRPr="00621BED">
        <w:rPr>
          <w:rFonts w:asciiTheme="minorHAnsi" w:hAnsiTheme="minorHAnsi" w:cstheme="minorHAnsi"/>
          <w:szCs w:val="22"/>
          <w:lang w:val="sr-Cyrl-RS"/>
        </w:rPr>
        <w:t xml:space="preserve"> посебну комисију из редова запослених у Секретаријату за вршење мониторинга и непосредне контроле реализације Пројеката.</w:t>
      </w:r>
    </w:p>
    <w:p w14:paraId="27BE5CB2" w14:textId="77777777" w:rsidR="00120A20" w:rsidRPr="00621BED" w:rsidRDefault="00120A20" w:rsidP="00120A20">
      <w:pPr>
        <w:rPr>
          <w:rFonts w:asciiTheme="minorHAnsi" w:hAnsiTheme="minorHAnsi" w:cstheme="minorHAnsi"/>
          <w:szCs w:val="22"/>
          <w:lang w:val="sr-Cyrl-RS"/>
        </w:rPr>
      </w:pPr>
    </w:p>
    <w:p w14:paraId="4CF6E95D" w14:textId="77777777" w:rsidR="00120A20" w:rsidRPr="00621BED" w:rsidRDefault="00120A20" w:rsidP="0000477F">
      <w:pPr>
        <w:jc w:val="center"/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>Члан 12.</w:t>
      </w:r>
    </w:p>
    <w:p w14:paraId="37636050" w14:textId="77777777" w:rsidR="00120A20" w:rsidRPr="00621BED" w:rsidRDefault="00120A20" w:rsidP="00120A20">
      <w:pPr>
        <w:ind w:left="360"/>
        <w:jc w:val="center"/>
        <w:rPr>
          <w:rFonts w:asciiTheme="minorHAnsi" w:hAnsiTheme="minorHAnsi" w:cstheme="minorHAnsi"/>
          <w:b/>
          <w:szCs w:val="22"/>
          <w:lang w:val="sr-Cyrl-RS"/>
        </w:rPr>
      </w:pPr>
    </w:p>
    <w:p w14:paraId="7A72BA7F" w14:textId="00714F1F" w:rsidR="00120A20" w:rsidRPr="00621BED" w:rsidRDefault="00120A20" w:rsidP="00120A20">
      <w:pPr>
        <w:ind w:firstLine="720"/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 xml:space="preserve">Средства из буџета Аутономне покрајине Војводине која су предмет уговора, подлежу контроли примене закона у области материјално-финансијског пословања и наменског и законитог коришћења средстава, коју обавља </w:t>
      </w:r>
      <w:r w:rsidR="00EB3970" w:rsidRPr="00621BED">
        <w:rPr>
          <w:rFonts w:asciiTheme="minorHAnsi" w:hAnsiTheme="minorHAnsi" w:cstheme="minorHAnsi"/>
          <w:szCs w:val="22"/>
          <w:lang w:val="sr-Cyrl-RS"/>
        </w:rPr>
        <w:t>буџетска инспекција.</w:t>
      </w:r>
    </w:p>
    <w:p w14:paraId="1E698762" w14:textId="77777777" w:rsidR="00120A20" w:rsidRPr="00621BED" w:rsidRDefault="00120A20" w:rsidP="00120A20">
      <w:pPr>
        <w:ind w:firstLine="720"/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>Корисници средстава дужни су да служби буџетске инспекције омогуће несметану контролу наменског и законитог коришћења средстава по предмету уговора.</w:t>
      </w:r>
    </w:p>
    <w:p w14:paraId="517B8E25" w14:textId="77777777" w:rsidR="00120A20" w:rsidRPr="00621BED" w:rsidRDefault="00120A20" w:rsidP="00120A20">
      <w:pPr>
        <w:ind w:firstLine="720"/>
        <w:jc w:val="center"/>
        <w:outlineLvl w:val="0"/>
        <w:rPr>
          <w:rFonts w:asciiTheme="minorHAnsi" w:hAnsiTheme="minorHAnsi" w:cstheme="minorHAnsi"/>
          <w:szCs w:val="22"/>
          <w:lang w:val="sr-Cyrl-RS"/>
        </w:rPr>
      </w:pPr>
    </w:p>
    <w:p w14:paraId="0C090F97" w14:textId="77777777" w:rsidR="00120A20" w:rsidRPr="00621BED" w:rsidRDefault="00120A20" w:rsidP="0000477F">
      <w:pPr>
        <w:jc w:val="center"/>
        <w:outlineLvl w:val="0"/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>Члан 13.</w:t>
      </w:r>
    </w:p>
    <w:p w14:paraId="52A7C7C8" w14:textId="77777777" w:rsidR="00120A20" w:rsidRPr="00621BED" w:rsidRDefault="00120A20" w:rsidP="00120A20">
      <w:pPr>
        <w:ind w:firstLine="360"/>
        <w:rPr>
          <w:rFonts w:asciiTheme="minorHAnsi" w:hAnsiTheme="minorHAnsi" w:cstheme="minorHAnsi"/>
          <w:b/>
          <w:szCs w:val="22"/>
          <w:lang w:val="sr-Cyrl-RS"/>
        </w:rPr>
      </w:pPr>
    </w:p>
    <w:p w14:paraId="09A818C7" w14:textId="77777777" w:rsidR="00120A20" w:rsidRPr="00621BED" w:rsidRDefault="00120A20" w:rsidP="00120A20">
      <w:pPr>
        <w:ind w:firstLine="720"/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 xml:space="preserve">Корисници средстава по јавном конкурсу дужни су да код свих јавних публикација и објављивања о активностима, мерама и програмима које се финансирају и суфинансирају по јавном конкурсу наведу да је у финансирању и суфинансирању истих учествовала Аутономна покрајина Војводина, Покрајински секретаријат за </w:t>
      </w:r>
      <w:r w:rsidR="00895319" w:rsidRPr="00621BED">
        <w:rPr>
          <w:rFonts w:asciiTheme="minorHAnsi" w:hAnsiTheme="minorHAnsi" w:cstheme="minorHAnsi"/>
          <w:szCs w:val="22"/>
          <w:lang w:val="sr-Cyrl-RS"/>
        </w:rPr>
        <w:t>енергетику, грађевинарство и саобраћај</w:t>
      </w:r>
      <w:r w:rsidRPr="00621BED">
        <w:rPr>
          <w:rFonts w:asciiTheme="minorHAnsi" w:hAnsiTheme="minorHAnsi" w:cstheme="minorHAnsi"/>
          <w:szCs w:val="22"/>
          <w:lang w:val="sr-Cyrl-RS"/>
        </w:rPr>
        <w:t>.</w:t>
      </w:r>
    </w:p>
    <w:p w14:paraId="10CB4AF6" w14:textId="77777777" w:rsidR="00120A20" w:rsidRPr="00621BED" w:rsidRDefault="00120A20" w:rsidP="00120A20">
      <w:pPr>
        <w:ind w:firstLine="360"/>
        <w:rPr>
          <w:rFonts w:asciiTheme="minorHAnsi" w:hAnsiTheme="minorHAnsi" w:cstheme="minorHAnsi"/>
          <w:szCs w:val="22"/>
          <w:lang w:val="sr-Cyrl-RS"/>
        </w:rPr>
      </w:pPr>
    </w:p>
    <w:p w14:paraId="6207697A" w14:textId="77777777" w:rsidR="00120A20" w:rsidRPr="00621BED" w:rsidRDefault="00120A20" w:rsidP="0000477F">
      <w:pPr>
        <w:jc w:val="center"/>
        <w:outlineLvl w:val="0"/>
        <w:rPr>
          <w:rFonts w:asciiTheme="minorHAnsi" w:hAnsiTheme="minorHAnsi" w:cstheme="minorHAnsi"/>
          <w:b/>
          <w:szCs w:val="22"/>
          <w:lang w:val="sr-Cyrl-RS"/>
        </w:rPr>
      </w:pPr>
      <w:r w:rsidRPr="00621BED">
        <w:rPr>
          <w:rFonts w:asciiTheme="minorHAnsi" w:hAnsiTheme="minorHAnsi" w:cstheme="minorHAnsi"/>
          <w:b/>
          <w:szCs w:val="22"/>
          <w:lang w:val="sr-Cyrl-RS"/>
        </w:rPr>
        <w:t>Завршне одредбе</w:t>
      </w:r>
    </w:p>
    <w:p w14:paraId="51664A4E" w14:textId="77777777" w:rsidR="00120A20" w:rsidRPr="00621BED" w:rsidRDefault="00120A20" w:rsidP="00120A20">
      <w:pPr>
        <w:ind w:firstLine="360"/>
        <w:rPr>
          <w:rFonts w:asciiTheme="minorHAnsi" w:hAnsiTheme="minorHAnsi" w:cstheme="minorHAnsi"/>
          <w:szCs w:val="22"/>
          <w:lang w:val="sr-Cyrl-RS"/>
        </w:rPr>
      </w:pPr>
    </w:p>
    <w:p w14:paraId="5C3D7C22" w14:textId="77777777" w:rsidR="00120A20" w:rsidRPr="00621BED" w:rsidRDefault="00120A20" w:rsidP="0000477F">
      <w:pPr>
        <w:jc w:val="center"/>
        <w:outlineLvl w:val="0"/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>Члан 14.</w:t>
      </w:r>
    </w:p>
    <w:p w14:paraId="3DD01079" w14:textId="77777777" w:rsidR="00120A20" w:rsidRPr="00621BED" w:rsidRDefault="00120A20" w:rsidP="00120A20">
      <w:pPr>
        <w:ind w:firstLine="720"/>
        <w:jc w:val="center"/>
        <w:rPr>
          <w:rFonts w:asciiTheme="minorHAnsi" w:hAnsiTheme="minorHAnsi" w:cstheme="minorHAnsi"/>
          <w:szCs w:val="22"/>
          <w:lang w:val="sr-Cyrl-RS"/>
        </w:rPr>
      </w:pPr>
    </w:p>
    <w:p w14:paraId="7CF2EC1B" w14:textId="7864A34D" w:rsidR="00120A20" w:rsidRPr="00621BED" w:rsidRDefault="00120A20" w:rsidP="00481347">
      <w:pPr>
        <w:tabs>
          <w:tab w:val="left" w:pos="6405"/>
        </w:tabs>
        <w:ind w:firstLine="720"/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szCs w:val="22"/>
          <w:lang w:val="sr-Cyrl-RS"/>
        </w:rPr>
        <w:t xml:space="preserve">Правилник ступа на снагу даном </w:t>
      </w:r>
      <w:r w:rsidR="006B7D67" w:rsidRPr="00621BED">
        <w:rPr>
          <w:rFonts w:asciiTheme="minorHAnsi" w:hAnsiTheme="minorHAnsi" w:cstheme="minorHAnsi"/>
          <w:szCs w:val="22"/>
          <w:lang w:val="sr-Cyrl-RS"/>
        </w:rPr>
        <w:t xml:space="preserve">објављивања у </w:t>
      </w:r>
      <w:r w:rsidR="00A77C01" w:rsidRPr="00621BED">
        <w:rPr>
          <w:rFonts w:asciiTheme="minorHAnsi" w:hAnsiTheme="minorHAnsi" w:cstheme="minorHAnsi"/>
          <w:szCs w:val="22"/>
          <w:lang w:val="sr-Cyrl-RS"/>
        </w:rPr>
        <w:t>С</w:t>
      </w:r>
      <w:r w:rsidR="006B7D67" w:rsidRPr="00621BED">
        <w:rPr>
          <w:rFonts w:asciiTheme="minorHAnsi" w:hAnsiTheme="minorHAnsi" w:cstheme="minorHAnsi"/>
          <w:szCs w:val="22"/>
          <w:lang w:val="sr-Cyrl-RS"/>
        </w:rPr>
        <w:t>лужбеном листу Аутономне покрајине Војводине.</w:t>
      </w:r>
    </w:p>
    <w:p w14:paraId="352058BA" w14:textId="77777777" w:rsidR="00410156" w:rsidRPr="00621BED" w:rsidRDefault="00410156" w:rsidP="00481347">
      <w:pPr>
        <w:tabs>
          <w:tab w:val="left" w:pos="6405"/>
        </w:tabs>
        <w:ind w:firstLine="720"/>
        <w:rPr>
          <w:rFonts w:asciiTheme="minorHAnsi" w:hAnsiTheme="minorHAnsi" w:cstheme="minorHAnsi"/>
          <w:szCs w:val="22"/>
          <w:lang w:val="en-GB"/>
        </w:rPr>
      </w:pPr>
    </w:p>
    <w:p w14:paraId="0E58B19C" w14:textId="77777777" w:rsidR="00120A20" w:rsidRPr="00621BED" w:rsidRDefault="00120A20" w:rsidP="006B7D67">
      <w:pPr>
        <w:ind w:left="5850"/>
        <w:jc w:val="center"/>
        <w:rPr>
          <w:rFonts w:asciiTheme="minorHAnsi" w:hAnsiTheme="minorHAnsi" w:cstheme="minorHAnsi"/>
          <w:b/>
          <w:i/>
          <w:szCs w:val="22"/>
          <w:lang w:val="sr-Cyrl-RS"/>
        </w:rPr>
      </w:pPr>
      <w:r w:rsidRPr="00621BED">
        <w:rPr>
          <w:rFonts w:asciiTheme="minorHAnsi" w:hAnsiTheme="minorHAnsi" w:cstheme="minorHAnsi"/>
          <w:b/>
          <w:szCs w:val="22"/>
          <w:lang w:val="sr-Cyrl-RS"/>
        </w:rPr>
        <w:t>ПОКРАЈИНСКИ СЕКРЕТАР</w:t>
      </w:r>
    </w:p>
    <w:p w14:paraId="7BA2736D" w14:textId="77777777" w:rsidR="00120A20" w:rsidRPr="00621BED" w:rsidRDefault="00120A20" w:rsidP="006B7D67">
      <w:pPr>
        <w:ind w:left="5850"/>
        <w:jc w:val="center"/>
        <w:rPr>
          <w:rFonts w:asciiTheme="minorHAnsi" w:hAnsiTheme="minorHAnsi" w:cstheme="minorHAnsi"/>
          <w:i/>
          <w:szCs w:val="22"/>
          <w:lang w:val="sr-Cyrl-RS"/>
        </w:rPr>
      </w:pPr>
    </w:p>
    <w:p w14:paraId="223320EC" w14:textId="77777777" w:rsidR="008510AB" w:rsidRPr="00621BED" w:rsidRDefault="0038753F" w:rsidP="006B7D67">
      <w:pPr>
        <w:ind w:left="5850"/>
        <w:jc w:val="center"/>
        <w:rPr>
          <w:rFonts w:asciiTheme="minorHAnsi" w:hAnsiTheme="minorHAnsi" w:cstheme="minorHAnsi"/>
          <w:szCs w:val="22"/>
          <w:lang w:val="sr-Cyrl-RS"/>
        </w:rPr>
      </w:pPr>
      <w:r w:rsidRPr="00621BED">
        <w:rPr>
          <w:rFonts w:asciiTheme="minorHAnsi" w:hAnsiTheme="minorHAnsi" w:cstheme="minorHAnsi"/>
          <w:b/>
          <w:szCs w:val="22"/>
          <w:lang w:val="sr-Cyrl-RS"/>
        </w:rPr>
        <w:t>Огњен Бјелић</w:t>
      </w:r>
    </w:p>
    <w:sectPr w:rsidR="008510AB" w:rsidRPr="00621BED" w:rsidSect="00410156">
      <w:footerReference w:type="default" r:id="rId8"/>
      <w:pgSz w:w="11906" w:h="16838" w:code="9"/>
      <w:pgMar w:top="85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FD466" w14:textId="77777777" w:rsidR="008F5080" w:rsidRDefault="008F5080" w:rsidP="00173703">
      <w:r>
        <w:separator/>
      </w:r>
    </w:p>
  </w:endnote>
  <w:endnote w:type="continuationSeparator" w:id="0">
    <w:p w14:paraId="4FDE78AE" w14:textId="77777777" w:rsidR="008F5080" w:rsidRDefault="008F5080" w:rsidP="0017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altName w:val="Segoe UI Semiligh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20459" w14:textId="2B125C66" w:rsidR="00371CAA" w:rsidRPr="00CE1942" w:rsidRDefault="00371CAA">
    <w:pPr>
      <w:pStyle w:val="Footer"/>
      <w:jc w:val="center"/>
      <w:rPr>
        <w:sz w:val="18"/>
        <w:szCs w:val="18"/>
      </w:rPr>
    </w:pPr>
    <w:r w:rsidRPr="00CE1942">
      <w:rPr>
        <w:sz w:val="18"/>
        <w:szCs w:val="18"/>
      </w:rPr>
      <w:fldChar w:fldCharType="begin"/>
    </w:r>
    <w:r w:rsidRPr="00CE1942">
      <w:rPr>
        <w:sz w:val="18"/>
        <w:szCs w:val="18"/>
      </w:rPr>
      <w:instrText xml:space="preserve"> PAGE   \* MERGEFORMAT </w:instrText>
    </w:r>
    <w:r w:rsidRPr="00CE1942">
      <w:rPr>
        <w:sz w:val="18"/>
        <w:szCs w:val="18"/>
      </w:rPr>
      <w:fldChar w:fldCharType="separate"/>
    </w:r>
    <w:r w:rsidR="0086553C">
      <w:rPr>
        <w:noProof/>
        <w:sz w:val="18"/>
        <w:szCs w:val="18"/>
      </w:rPr>
      <w:t>8</w:t>
    </w:r>
    <w:r w:rsidRPr="00CE1942">
      <w:rPr>
        <w:sz w:val="18"/>
        <w:szCs w:val="18"/>
      </w:rPr>
      <w:fldChar w:fldCharType="end"/>
    </w:r>
  </w:p>
  <w:p w14:paraId="4F0DB7F4" w14:textId="77777777" w:rsidR="00371CAA" w:rsidRDefault="00371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7A341" w14:textId="77777777" w:rsidR="008F5080" w:rsidRDefault="008F5080" w:rsidP="00173703">
      <w:r>
        <w:separator/>
      </w:r>
    </w:p>
  </w:footnote>
  <w:footnote w:type="continuationSeparator" w:id="0">
    <w:p w14:paraId="14EF524B" w14:textId="77777777" w:rsidR="008F5080" w:rsidRDefault="008F5080" w:rsidP="00173703">
      <w:r>
        <w:continuationSeparator/>
      </w:r>
    </w:p>
  </w:footnote>
  <w:footnote w:id="1">
    <w:p w14:paraId="7CEA4109" w14:textId="77777777" w:rsidR="00371CAA" w:rsidRPr="00192A89" w:rsidRDefault="00371CAA" w:rsidP="000925BF">
      <w:pPr>
        <w:pStyle w:val="FootnoteText"/>
        <w:rPr>
          <w:rFonts w:ascii="Calibri" w:hAnsi="Calibri" w:cs="Calibri"/>
          <w:lang w:val="sr-Cyrl-CS"/>
        </w:rPr>
      </w:pPr>
      <w:r w:rsidRPr="00077568">
        <w:rPr>
          <w:rStyle w:val="FootnoteReference"/>
          <w:rFonts w:ascii="Calibri" w:hAnsi="Calibri" w:cs="Calibri"/>
        </w:rPr>
        <w:footnoteRef/>
      </w:r>
      <w:r w:rsidRPr="00077568">
        <w:rPr>
          <w:rFonts w:ascii="Calibri" w:hAnsi="Calibri" w:cs="Calibri"/>
        </w:rPr>
        <w:t xml:space="preserve"> </w:t>
      </w:r>
      <w:r w:rsidRPr="00077568">
        <w:rPr>
          <w:rFonts w:ascii="Calibri" w:hAnsi="Calibri" w:cs="Calibri"/>
          <w:lang w:val="sr-Cyrl-CS"/>
        </w:rPr>
        <w:t>Препоручује се да документација буде достављена у регистратору, на начин да чини целину са страницама</w:t>
      </w:r>
      <w:r w:rsidRPr="00192A89">
        <w:rPr>
          <w:rFonts w:ascii="Calibri" w:hAnsi="Calibri" w:cs="Calibri"/>
          <w:lang w:val="sr-Cyrl-CS"/>
        </w:rPr>
        <w:t xml:space="preserve"> означеним њиховим редним бројем и увезана на начин да се онемогући накнадно вађење и уметање листова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127"/>
    <w:multiLevelType w:val="hybridMultilevel"/>
    <w:tmpl w:val="6212AA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07697"/>
    <w:multiLevelType w:val="hybridMultilevel"/>
    <w:tmpl w:val="688EA97C"/>
    <w:lvl w:ilvl="0" w:tplc="E2B264C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1A02"/>
    <w:multiLevelType w:val="hybridMultilevel"/>
    <w:tmpl w:val="0D34E858"/>
    <w:lvl w:ilvl="0" w:tplc="3934F1A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97EAC"/>
    <w:multiLevelType w:val="hybridMultilevel"/>
    <w:tmpl w:val="5BE4D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C4F9F"/>
    <w:multiLevelType w:val="hybridMultilevel"/>
    <w:tmpl w:val="C2D852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D0EAB"/>
    <w:multiLevelType w:val="hybridMultilevel"/>
    <w:tmpl w:val="D21AC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F0F46"/>
    <w:multiLevelType w:val="hybridMultilevel"/>
    <w:tmpl w:val="6F1E6150"/>
    <w:lvl w:ilvl="0" w:tplc="AD4A6FBE">
      <w:start w:val="5"/>
      <w:numFmt w:val="bullet"/>
      <w:lvlText w:val=""/>
      <w:lvlJc w:val="left"/>
      <w:pPr>
        <w:ind w:left="420" w:hanging="360"/>
      </w:pPr>
      <w:rPr>
        <w:rFonts w:ascii="Wingdings" w:eastAsia="Times New Roman" w:hAnsi="Wingdings" w:cs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7461320"/>
    <w:multiLevelType w:val="hybridMultilevel"/>
    <w:tmpl w:val="B0064720"/>
    <w:lvl w:ilvl="0" w:tplc="2B20E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834BC3"/>
    <w:multiLevelType w:val="hybridMultilevel"/>
    <w:tmpl w:val="6BF29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B12473"/>
    <w:multiLevelType w:val="hybridMultilevel"/>
    <w:tmpl w:val="33800E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1E68D8"/>
    <w:multiLevelType w:val="hybridMultilevel"/>
    <w:tmpl w:val="C306352A"/>
    <w:lvl w:ilvl="0" w:tplc="13761430">
      <w:start w:val="2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E3756"/>
    <w:multiLevelType w:val="hybridMultilevel"/>
    <w:tmpl w:val="8C62385E"/>
    <w:lvl w:ilvl="0" w:tplc="01AA5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A716D"/>
    <w:multiLevelType w:val="hybridMultilevel"/>
    <w:tmpl w:val="8C6238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F6A2E"/>
    <w:multiLevelType w:val="hybridMultilevel"/>
    <w:tmpl w:val="776CE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44D68"/>
    <w:multiLevelType w:val="hybridMultilevel"/>
    <w:tmpl w:val="9A52E2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B500C3"/>
    <w:multiLevelType w:val="hybridMultilevel"/>
    <w:tmpl w:val="478AF234"/>
    <w:lvl w:ilvl="0" w:tplc="7A00B272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555A3"/>
    <w:multiLevelType w:val="hybridMultilevel"/>
    <w:tmpl w:val="0D34E858"/>
    <w:lvl w:ilvl="0" w:tplc="3934F1A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6C40FB"/>
    <w:multiLevelType w:val="hybridMultilevel"/>
    <w:tmpl w:val="8C6238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F6154"/>
    <w:multiLevelType w:val="hybridMultilevel"/>
    <w:tmpl w:val="7E8AE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F4866"/>
    <w:multiLevelType w:val="hybridMultilevel"/>
    <w:tmpl w:val="0D34E858"/>
    <w:lvl w:ilvl="0" w:tplc="3934F1A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8871B8"/>
    <w:multiLevelType w:val="hybridMultilevel"/>
    <w:tmpl w:val="EB92E27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471E1"/>
    <w:multiLevelType w:val="hybridMultilevel"/>
    <w:tmpl w:val="F744B0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2008BA"/>
    <w:multiLevelType w:val="multilevel"/>
    <w:tmpl w:val="6060A6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514293A"/>
    <w:multiLevelType w:val="hybridMultilevel"/>
    <w:tmpl w:val="AE28B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76BAD"/>
    <w:multiLevelType w:val="hybridMultilevel"/>
    <w:tmpl w:val="07CEABD8"/>
    <w:lvl w:ilvl="0" w:tplc="E83AB3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C501C"/>
    <w:multiLevelType w:val="hybridMultilevel"/>
    <w:tmpl w:val="20A00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83010"/>
    <w:multiLevelType w:val="hybridMultilevel"/>
    <w:tmpl w:val="24A63AF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971A4C"/>
    <w:multiLevelType w:val="hybridMultilevel"/>
    <w:tmpl w:val="1AE65B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59C3D6B"/>
    <w:multiLevelType w:val="hybridMultilevel"/>
    <w:tmpl w:val="8E66586E"/>
    <w:lvl w:ilvl="0" w:tplc="F4249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420F5"/>
    <w:multiLevelType w:val="hybridMultilevel"/>
    <w:tmpl w:val="319EC326"/>
    <w:lvl w:ilvl="0" w:tplc="F1DAEEBC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CD5D1B"/>
    <w:multiLevelType w:val="hybridMultilevel"/>
    <w:tmpl w:val="D264EED2"/>
    <w:lvl w:ilvl="0" w:tplc="A8E8742E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1"/>
  </w:num>
  <w:num w:numId="3">
    <w:abstractNumId w:val="26"/>
  </w:num>
  <w:num w:numId="4">
    <w:abstractNumId w:val="14"/>
  </w:num>
  <w:num w:numId="5">
    <w:abstractNumId w:val="3"/>
  </w:num>
  <w:num w:numId="6">
    <w:abstractNumId w:val="23"/>
  </w:num>
  <w:num w:numId="7">
    <w:abstractNumId w:val="10"/>
  </w:num>
  <w:num w:numId="8">
    <w:abstractNumId w:val="16"/>
  </w:num>
  <w:num w:numId="9">
    <w:abstractNumId w:val="1"/>
  </w:num>
  <w:num w:numId="10">
    <w:abstractNumId w:val="30"/>
  </w:num>
  <w:num w:numId="11">
    <w:abstractNumId w:val="11"/>
  </w:num>
  <w:num w:numId="12">
    <w:abstractNumId w:val="6"/>
  </w:num>
  <w:num w:numId="13">
    <w:abstractNumId w:val="24"/>
  </w:num>
  <w:num w:numId="14">
    <w:abstractNumId w:val="29"/>
  </w:num>
  <w:num w:numId="15">
    <w:abstractNumId w:val="27"/>
  </w:num>
  <w:num w:numId="16">
    <w:abstractNumId w:val="28"/>
  </w:num>
  <w:num w:numId="17">
    <w:abstractNumId w:val="5"/>
  </w:num>
  <w:num w:numId="18">
    <w:abstractNumId w:val="15"/>
  </w:num>
  <w:num w:numId="19">
    <w:abstractNumId w:val="7"/>
  </w:num>
  <w:num w:numId="20">
    <w:abstractNumId w:val="9"/>
  </w:num>
  <w:num w:numId="21">
    <w:abstractNumId w:val="25"/>
  </w:num>
  <w:num w:numId="22">
    <w:abstractNumId w:val="2"/>
  </w:num>
  <w:num w:numId="23">
    <w:abstractNumId w:val="19"/>
  </w:num>
  <w:num w:numId="24">
    <w:abstractNumId w:val="20"/>
  </w:num>
  <w:num w:numId="25">
    <w:abstractNumId w:val="22"/>
  </w:num>
  <w:num w:numId="26">
    <w:abstractNumId w:val="17"/>
  </w:num>
  <w:num w:numId="27">
    <w:abstractNumId w:val="0"/>
  </w:num>
  <w:num w:numId="28">
    <w:abstractNumId w:val="21"/>
  </w:num>
  <w:num w:numId="29">
    <w:abstractNumId w:val="12"/>
  </w:num>
  <w:num w:numId="30">
    <w:abstractNumId w:val="4"/>
  </w:num>
  <w:num w:numId="31">
    <w:abstractNumId w:val="18"/>
  </w:num>
  <w:num w:numId="32">
    <w:abstractNumId w:val="13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03"/>
    <w:rsid w:val="0000477F"/>
    <w:rsid w:val="00007D32"/>
    <w:rsid w:val="000506DF"/>
    <w:rsid w:val="000666B5"/>
    <w:rsid w:val="000718A1"/>
    <w:rsid w:val="000746B6"/>
    <w:rsid w:val="00080924"/>
    <w:rsid w:val="00082BD6"/>
    <w:rsid w:val="000925BF"/>
    <w:rsid w:val="000941E1"/>
    <w:rsid w:val="000A0C65"/>
    <w:rsid w:val="000A5518"/>
    <w:rsid w:val="000C2534"/>
    <w:rsid w:val="000C7BFB"/>
    <w:rsid w:val="000D20E3"/>
    <w:rsid w:val="000D6798"/>
    <w:rsid w:val="000E12EA"/>
    <w:rsid w:val="000F0CAF"/>
    <w:rsid w:val="000F1F8A"/>
    <w:rsid w:val="000F3953"/>
    <w:rsid w:val="000F6E3A"/>
    <w:rsid w:val="00103159"/>
    <w:rsid w:val="001034C0"/>
    <w:rsid w:val="00113897"/>
    <w:rsid w:val="001144F5"/>
    <w:rsid w:val="00116D6A"/>
    <w:rsid w:val="00120A20"/>
    <w:rsid w:val="00131C7B"/>
    <w:rsid w:val="0015550A"/>
    <w:rsid w:val="001603C6"/>
    <w:rsid w:val="00160BC0"/>
    <w:rsid w:val="00163C13"/>
    <w:rsid w:val="001707DB"/>
    <w:rsid w:val="00173703"/>
    <w:rsid w:val="00183EBC"/>
    <w:rsid w:val="001B2DA1"/>
    <w:rsid w:val="001C00FC"/>
    <w:rsid w:val="001F2AC9"/>
    <w:rsid w:val="00200219"/>
    <w:rsid w:val="002040E7"/>
    <w:rsid w:val="0021206A"/>
    <w:rsid w:val="002246F2"/>
    <w:rsid w:val="00224825"/>
    <w:rsid w:val="002408D1"/>
    <w:rsid w:val="002416DE"/>
    <w:rsid w:val="00254BBF"/>
    <w:rsid w:val="00261B9C"/>
    <w:rsid w:val="00263712"/>
    <w:rsid w:val="002668E2"/>
    <w:rsid w:val="002A2E5D"/>
    <w:rsid w:val="002C6CEC"/>
    <w:rsid w:val="002D44D8"/>
    <w:rsid w:val="002D5BF9"/>
    <w:rsid w:val="002E64F2"/>
    <w:rsid w:val="002F795F"/>
    <w:rsid w:val="002F7AF0"/>
    <w:rsid w:val="00300A5B"/>
    <w:rsid w:val="00326028"/>
    <w:rsid w:val="00340720"/>
    <w:rsid w:val="00342D13"/>
    <w:rsid w:val="0034542F"/>
    <w:rsid w:val="00345FE4"/>
    <w:rsid w:val="003651F4"/>
    <w:rsid w:val="00370B84"/>
    <w:rsid w:val="00371CAA"/>
    <w:rsid w:val="0038525E"/>
    <w:rsid w:val="0038753F"/>
    <w:rsid w:val="00391FBC"/>
    <w:rsid w:val="003E0FE7"/>
    <w:rsid w:val="004000AD"/>
    <w:rsid w:val="004014BD"/>
    <w:rsid w:val="00406454"/>
    <w:rsid w:val="00410156"/>
    <w:rsid w:val="00417620"/>
    <w:rsid w:val="00421A88"/>
    <w:rsid w:val="004304BE"/>
    <w:rsid w:val="00481347"/>
    <w:rsid w:val="0049097B"/>
    <w:rsid w:val="00490BE3"/>
    <w:rsid w:val="004A3326"/>
    <w:rsid w:val="004C7C2E"/>
    <w:rsid w:val="004E160A"/>
    <w:rsid w:val="00502F24"/>
    <w:rsid w:val="00512D2C"/>
    <w:rsid w:val="00525284"/>
    <w:rsid w:val="0053069E"/>
    <w:rsid w:val="0054082D"/>
    <w:rsid w:val="00540D33"/>
    <w:rsid w:val="005414EB"/>
    <w:rsid w:val="00541A88"/>
    <w:rsid w:val="00545131"/>
    <w:rsid w:val="005514E0"/>
    <w:rsid w:val="005624EA"/>
    <w:rsid w:val="0057714A"/>
    <w:rsid w:val="0058559B"/>
    <w:rsid w:val="0058649D"/>
    <w:rsid w:val="00586E01"/>
    <w:rsid w:val="005C4975"/>
    <w:rsid w:val="005C5375"/>
    <w:rsid w:val="005D7158"/>
    <w:rsid w:val="005E4548"/>
    <w:rsid w:val="005F5D4A"/>
    <w:rsid w:val="00602FCE"/>
    <w:rsid w:val="00604577"/>
    <w:rsid w:val="00611017"/>
    <w:rsid w:val="00621BED"/>
    <w:rsid w:val="00622426"/>
    <w:rsid w:val="006308C4"/>
    <w:rsid w:val="00633250"/>
    <w:rsid w:val="00650D5A"/>
    <w:rsid w:val="0065302D"/>
    <w:rsid w:val="00660214"/>
    <w:rsid w:val="00660898"/>
    <w:rsid w:val="00670688"/>
    <w:rsid w:val="00671832"/>
    <w:rsid w:val="00694B95"/>
    <w:rsid w:val="006B7D67"/>
    <w:rsid w:val="006D1435"/>
    <w:rsid w:val="006D2A31"/>
    <w:rsid w:val="006E03D3"/>
    <w:rsid w:val="006E0F55"/>
    <w:rsid w:val="006E7DB7"/>
    <w:rsid w:val="007045DB"/>
    <w:rsid w:val="0070730A"/>
    <w:rsid w:val="00716002"/>
    <w:rsid w:val="00720154"/>
    <w:rsid w:val="00730F6C"/>
    <w:rsid w:val="00744110"/>
    <w:rsid w:val="0076000B"/>
    <w:rsid w:val="00762194"/>
    <w:rsid w:val="007800A5"/>
    <w:rsid w:val="00781F2C"/>
    <w:rsid w:val="007846C8"/>
    <w:rsid w:val="007940E2"/>
    <w:rsid w:val="007A0B28"/>
    <w:rsid w:val="007B05CA"/>
    <w:rsid w:val="007C14CC"/>
    <w:rsid w:val="007C23CF"/>
    <w:rsid w:val="007C5D4C"/>
    <w:rsid w:val="007D1D7B"/>
    <w:rsid w:val="007E0DCD"/>
    <w:rsid w:val="007F156E"/>
    <w:rsid w:val="00814A82"/>
    <w:rsid w:val="00831FB3"/>
    <w:rsid w:val="00842B6F"/>
    <w:rsid w:val="00844C23"/>
    <w:rsid w:val="008510AB"/>
    <w:rsid w:val="00862C9A"/>
    <w:rsid w:val="0086553C"/>
    <w:rsid w:val="00870579"/>
    <w:rsid w:val="00890341"/>
    <w:rsid w:val="008946DF"/>
    <w:rsid w:val="00895319"/>
    <w:rsid w:val="008A374C"/>
    <w:rsid w:val="008A6436"/>
    <w:rsid w:val="008C5DEA"/>
    <w:rsid w:val="008F5080"/>
    <w:rsid w:val="00911ADA"/>
    <w:rsid w:val="009236BB"/>
    <w:rsid w:val="0095242C"/>
    <w:rsid w:val="00955D8D"/>
    <w:rsid w:val="00973D91"/>
    <w:rsid w:val="00975761"/>
    <w:rsid w:val="0098339B"/>
    <w:rsid w:val="00993843"/>
    <w:rsid w:val="00997249"/>
    <w:rsid w:val="009A27BC"/>
    <w:rsid w:val="009C3193"/>
    <w:rsid w:val="009C5AFF"/>
    <w:rsid w:val="009C6E2F"/>
    <w:rsid w:val="009D6C83"/>
    <w:rsid w:val="009E6EFB"/>
    <w:rsid w:val="009F1FAE"/>
    <w:rsid w:val="009F2B7C"/>
    <w:rsid w:val="009F72CF"/>
    <w:rsid w:val="00A12137"/>
    <w:rsid w:val="00A275BC"/>
    <w:rsid w:val="00A31EE2"/>
    <w:rsid w:val="00A40651"/>
    <w:rsid w:val="00A60DD5"/>
    <w:rsid w:val="00A62623"/>
    <w:rsid w:val="00A635BF"/>
    <w:rsid w:val="00A66647"/>
    <w:rsid w:val="00A67C98"/>
    <w:rsid w:val="00A74E69"/>
    <w:rsid w:val="00A77C01"/>
    <w:rsid w:val="00A8026D"/>
    <w:rsid w:val="00A8037F"/>
    <w:rsid w:val="00A862D8"/>
    <w:rsid w:val="00A91BF7"/>
    <w:rsid w:val="00A95AA1"/>
    <w:rsid w:val="00AB63D6"/>
    <w:rsid w:val="00AC4089"/>
    <w:rsid w:val="00AD4574"/>
    <w:rsid w:val="00AF58A0"/>
    <w:rsid w:val="00B03114"/>
    <w:rsid w:val="00B04BEA"/>
    <w:rsid w:val="00B204B7"/>
    <w:rsid w:val="00B30D7C"/>
    <w:rsid w:val="00B44546"/>
    <w:rsid w:val="00B535A1"/>
    <w:rsid w:val="00B57240"/>
    <w:rsid w:val="00B617B8"/>
    <w:rsid w:val="00B81EFD"/>
    <w:rsid w:val="00B83A47"/>
    <w:rsid w:val="00B85E95"/>
    <w:rsid w:val="00B908C4"/>
    <w:rsid w:val="00B92AD1"/>
    <w:rsid w:val="00B93B13"/>
    <w:rsid w:val="00B94CE9"/>
    <w:rsid w:val="00B96927"/>
    <w:rsid w:val="00BB49A0"/>
    <w:rsid w:val="00BC43B5"/>
    <w:rsid w:val="00BC50CC"/>
    <w:rsid w:val="00BD136A"/>
    <w:rsid w:val="00BD4059"/>
    <w:rsid w:val="00BE4607"/>
    <w:rsid w:val="00BE4D2C"/>
    <w:rsid w:val="00BF2F7B"/>
    <w:rsid w:val="00C023E5"/>
    <w:rsid w:val="00C03B1C"/>
    <w:rsid w:val="00C151B3"/>
    <w:rsid w:val="00C15B2B"/>
    <w:rsid w:val="00C215D8"/>
    <w:rsid w:val="00C37967"/>
    <w:rsid w:val="00C4006E"/>
    <w:rsid w:val="00C67875"/>
    <w:rsid w:val="00C753ED"/>
    <w:rsid w:val="00C85BC1"/>
    <w:rsid w:val="00C87861"/>
    <w:rsid w:val="00C9067D"/>
    <w:rsid w:val="00CA461F"/>
    <w:rsid w:val="00CA5F5B"/>
    <w:rsid w:val="00CF0170"/>
    <w:rsid w:val="00CF0F42"/>
    <w:rsid w:val="00CF722E"/>
    <w:rsid w:val="00D06932"/>
    <w:rsid w:val="00D23C1C"/>
    <w:rsid w:val="00D47824"/>
    <w:rsid w:val="00D47C63"/>
    <w:rsid w:val="00D51B1A"/>
    <w:rsid w:val="00D53674"/>
    <w:rsid w:val="00D77EB2"/>
    <w:rsid w:val="00D84D0E"/>
    <w:rsid w:val="00D866F1"/>
    <w:rsid w:val="00DA580B"/>
    <w:rsid w:val="00DB0BC5"/>
    <w:rsid w:val="00DC67A6"/>
    <w:rsid w:val="00DE3BEB"/>
    <w:rsid w:val="00DE745C"/>
    <w:rsid w:val="00DE790A"/>
    <w:rsid w:val="00DF104F"/>
    <w:rsid w:val="00DF256D"/>
    <w:rsid w:val="00DF5381"/>
    <w:rsid w:val="00E05258"/>
    <w:rsid w:val="00E206D6"/>
    <w:rsid w:val="00E21BE7"/>
    <w:rsid w:val="00E308C6"/>
    <w:rsid w:val="00E35CDA"/>
    <w:rsid w:val="00E52CF2"/>
    <w:rsid w:val="00E5602B"/>
    <w:rsid w:val="00E71CB6"/>
    <w:rsid w:val="00E8252A"/>
    <w:rsid w:val="00E875D7"/>
    <w:rsid w:val="00E94B2C"/>
    <w:rsid w:val="00EB3057"/>
    <w:rsid w:val="00EB3970"/>
    <w:rsid w:val="00EE10CF"/>
    <w:rsid w:val="00F24E41"/>
    <w:rsid w:val="00F25D85"/>
    <w:rsid w:val="00F26851"/>
    <w:rsid w:val="00F34F5D"/>
    <w:rsid w:val="00F4295F"/>
    <w:rsid w:val="00F5334A"/>
    <w:rsid w:val="00F56787"/>
    <w:rsid w:val="00F626B2"/>
    <w:rsid w:val="00F84330"/>
    <w:rsid w:val="00F852D0"/>
    <w:rsid w:val="00F9551E"/>
    <w:rsid w:val="00FB195D"/>
    <w:rsid w:val="00FC0A96"/>
    <w:rsid w:val="00FC73AC"/>
    <w:rsid w:val="00FE037E"/>
    <w:rsid w:val="00FE6892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956E"/>
  <w15:docId w15:val="{12D8D05E-E6FA-45E0-BFC7-E9C50026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hidden/>
    <w:qFormat/>
    <w:rsid w:val="007C14CC"/>
    <w:pPr>
      <w:spacing w:after="0" w:line="240" w:lineRule="auto"/>
      <w:jc w:val="both"/>
    </w:pPr>
    <w:rPr>
      <w:rFonts w:ascii="Verdana" w:eastAsia="Times New Roman" w:hAnsi="Verdana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hidden/>
    <w:uiPriority w:val="99"/>
    <w:rsid w:val="001737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703"/>
    <w:rPr>
      <w:rFonts w:ascii="Verdana" w:eastAsia="Times New Roman" w:hAnsi="Verdana" w:cs="Times New Roman"/>
      <w:noProof/>
      <w:szCs w:val="24"/>
      <w:lang w:val="sr-Latn-CS"/>
    </w:rPr>
  </w:style>
  <w:style w:type="character" w:styleId="FootnoteReference">
    <w:name w:val="footnote reference"/>
    <w:hidden/>
    <w:semiHidden/>
    <w:rsid w:val="00173703"/>
    <w:rPr>
      <w:rFonts w:cs="Times New Roman"/>
      <w:vertAlign w:val="superscript"/>
    </w:rPr>
  </w:style>
  <w:style w:type="paragraph" w:styleId="Header">
    <w:name w:val="header"/>
    <w:basedOn w:val="Normal"/>
    <w:link w:val="HeaderChar"/>
    <w:hidden/>
    <w:rsid w:val="001737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73703"/>
    <w:rPr>
      <w:rFonts w:ascii="Verdana" w:eastAsia="Times New Roman" w:hAnsi="Verdana" w:cs="Times New Roman"/>
      <w:noProof/>
      <w:szCs w:val="24"/>
      <w:lang w:val="sr-Latn-CS"/>
    </w:rPr>
  </w:style>
  <w:style w:type="character" w:styleId="Hyperlink">
    <w:name w:val="Hyperlink"/>
    <w:hidden/>
    <w:uiPriority w:val="99"/>
    <w:rsid w:val="0017370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3703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hidden/>
    <w:semiHidden/>
    <w:rsid w:val="00BE46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E4607"/>
    <w:rPr>
      <w:rFonts w:ascii="Verdana" w:eastAsia="Times New Roman" w:hAnsi="Verdana" w:cs="Times New Roman"/>
      <w:noProof/>
      <w:sz w:val="20"/>
      <w:szCs w:val="20"/>
      <w:lang w:val="sr-Latn-CS"/>
    </w:rPr>
  </w:style>
  <w:style w:type="paragraph" w:customStyle="1" w:styleId="stil1tekst">
    <w:name w:val="stil_1tekst"/>
    <w:basedOn w:val="Normal"/>
    <w:rsid w:val="00BE4607"/>
    <w:pPr>
      <w:ind w:left="525" w:right="525" w:firstLine="240"/>
    </w:pPr>
    <w:rPr>
      <w:rFonts w:ascii="Times New Roman" w:hAnsi="Times New Roman"/>
      <w:sz w:val="24"/>
      <w:lang w:val="en-US"/>
    </w:rPr>
  </w:style>
  <w:style w:type="paragraph" w:styleId="CommentText">
    <w:name w:val="annotation text"/>
    <w:basedOn w:val="Normal"/>
    <w:link w:val="CommentTextChar"/>
    <w:hidden/>
    <w:uiPriority w:val="99"/>
    <w:semiHidden/>
    <w:rsid w:val="00BE46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607"/>
    <w:rPr>
      <w:rFonts w:ascii="Verdana" w:eastAsia="Times New Roman" w:hAnsi="Verdana" w:cs="Times New Roman"/>
      <w:noProof/>
      <w:sz w:val="20"/>
      <w:szCs w:val="20"/>
      <w:lang w:val="sr-Latn-CS"/>
    </w:rPr>
  </w:style>
  <w:style w:type="paragraph" w:customStyle="1" w:styleId="Podnaslov4">
    <w:name w:val="Podnaslov 4"/>
    <w:basedOn w:val="Normal"/>
    <w:next w:val="Normal"/>
    <w:rsid w:val="000925BF"/>
    <w:pPr>
      <w:keepNext/>
      <w:spacing w:before="240" w:after="120"/>
      <w:ind w:left="851"/>
    </w:pPr>
    <w:rPr>
      <w:i/>
    </w:rPr>
  </w:style>
  <w:style w:type="paragraph" w:customStyle="1" w:styleId="Tackaa">
    <w:name w:val="Tacka a"/>
    <w:basedOn w:val="Normal"/>
    <w:rsid w:val="000925BF"/>
    <w:pPr>
      <w:numPr>
        <w:numId w:val="2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5C497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975"/>
    <w:rPr>
      <w:rFonts w:ascii="Verdana" w:eastAsia="Times New Roman" w:hAnsi="Verdana" w:cs="Times New Roman"/>
      <w:b/>
      <w:bCs/>
      <w:noProof/>
      <w:sz w:val="20"/>
      <w:szCs w:val="20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9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75"/>
    <w:rPr>
      <w:rFonts w:ascii="Segoe UI" w:eastAsia="Times New Roman" w:hAnsi="Segoe UI" w:cs="Segoe UI"/>
      <w:noProof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2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5417F-18FE-474E-8176-BF42AF69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2813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2021-10-27T12:46:00Z</cp:lastPrinted>
  <dcterms:created xsi:type="dcterms:W3CDTF">2023-07-14T08:52:00Z</dcterms:created>
  <dcterms:modified xsi:type="dcterms:W3CDTF">2023-07-14T08:52:00Z</dcterms:modified>
</cp:coreProperties>
</file>